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1DF8A" w14:textId="19E00398" w:rsidR="00BD3D9F" w:rsidRPr="005C5E6F" w:rsidRDefault="00CB5E30" w:rsidP="00BD3D9F">
      <w:pPr>
        <w:spacing w:before="120" w:line="276" w:lineRule="auto"/>
        <w:jc w:val="right"/>
        <w:rPr>
          <w:rStyle w:val="Zdraznn"/>
          <w:szCs w:val="20"/>
        </w:rPr>
      </w:pPr>
      <w:r>
        <w:rPr>
          <w:rStyle w:val="Zdraznn"/>
          <w:szCs w:val="20"/>
        </w:rPr>
        <w:t>Tisková zpráva</w:t>
      </w:r>
    </w:p>
    <w:p w14:paraId="62A2A34B" w14:textId="3B94D2A3" w:rsidR="00BD3D9F" w:rsidRPr="00544659" w:rsidRDefault="00BE7D56" w:rsidP="00415FC0">
      <w:pPr>
        <w:spacing w:before="24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  <w:r w:rsidRPr="00544659">
        <w:rPr>
          <w:rFonts w:cs="Arial"/>
          <w:b/>
          <w:bCs/>
          <w:kern w:val="28"/>
          <w:sz w:val="40"/>
          <w:szCs w:val="32"/>
        </w:rPr>
        <w:t>Colt C</w:t>
      </w:r>
      <w:r w:rsidR="008B54FB" w:rsidRPr="00544659">
        <w:rPr>
          <w:rFonts w:cs="Arial"/>
          <w:b/>
          <w:bCs/>
          <w:kern w:val="28"/>
          <w:sz w:val="40"/>
          <w:szCs w:val="32"/>
        </w:rPr>
        <w:t>Z</w:t>
      </w:r>
      <w:r w:rsidR="00BD3D9F" w:rsidRPr="00544659">
        <w:rPr>
          <w:rFonts w:cs="Arial"/>
          <w:b/>
          <w:bCs/>
          <w:kern w:val="28"/>
          <w:sz w:val="40"/>
          <w:szCs w:val="32"/>
        </w:rPr>
        <w:t xml:space="preserve"> Group SE </w:t>
      </w:r>
      <w:r w:rsidR="00A021F2" w:rsidRPr="00544659">
        <w:rPr>
          <w:rFonts w:cs="Arial"/>
          <w:b/>
          <w:bCs/>
          <w:kern w:val="28"/>
          <w:sz w:val="40"/>
          <w:szCs w:val="32"/>
        </w:rPr>
        <w:t>zvýšila ukazatel EBITDA</w:t>
      </w:r>
      <w:r w:rsidR="00BD3D9F" w:rsidRPr="00544659">
        <w:rPr>
          <w:rFonts w:cs="Arial"/>
          <w:b/>
          <w:bCs/>
          <w:kern w:val="28"/>
          <w:sz w:val="40"/>
          <w:szCs w:val="32"/>
        </w:rPr>
        <w:t xml:space="preserve"> </w:t>
      </w:r>
      <w:r w:rsidR="009C57ED" w:rsidRPr="00544659">
        <w:rPr>
          <w:rFonts w:cs="Arial"/>
          <w:b/>
          <w:bCs/>
          <w:kern w:val="28"/>
          <w:sz w:val="40"/>
          <w:szCs w:val="32"/>
        </w:rPr>
        <w:t>v</w:t>
      </w:r>
      <w:r w:rsidR="009C57ED">
        <w:rPr>
          <w:rFonts w:cs="Arial"/>
          <w:b/>
          <w:bCs/>
          <w:kern w:val="28"/>
          <w:sz w:val="40"/>
          <w:szCs w:val="32"/>
        </w:rPr>
        <w:t> </w:t>
      </w:r>
      <w:r w:rsidR="008B54FB" w:rsidRPr="00544659">
        <w:rPr>
          <w:rFonts w:cs="Arial"/>
          <w:b/>
          <w:bCs/>
          <w:kern w:val="28"/>
          <w:sz w:val="40"/>
          <w:szCs w:val="32"/>
        </w:rPr>
        <w:t>prvním čtvrtletí 2022</w:t>
      </w:r>
      <w:r w:rsidR="00BD3D9F" w:rsidRPr="00544659">
        <w:rPr>
          <w:rFonts w:cs="Arial"/>
          <w:b/>
          <w:bCs/>
          <w:kern w:val="28"/>
          <w:sz w:val="40"/>
          <w:szCs w:val="32"/>
        </w:rPr>
        <w:t xml:space="preserve"> </w:t>
      </w:r>
      <w:r w:rsidR="007A5D07" w:rsidRPr="00544659">
        <w:rPr>
          <w:rFonts w:cs="Arial"/>
          <w:b/>
          <w:bCs/>
          <w:kern w:val="28"/>
          <w:sz w:val="40"/>
          <w:szCs w:val="32"/>
        </w:rPr>
        <w:t>o 120</w:t>
      </w:r>
      <w:r w:rsidR="00A021F2" w:rsidRPr="00544659">
        <w:rPr>
          <w:rFonts w:cs="Arial"/>
          <w:b/>
          <w:bCs/>
          <w:kern w:val="28"/>
          <w:sz w:val="40"/>
          <w:szCs w:val="32"/>
        </w:rPr>
        <w:t xml:space="preserve"> procent</w:t>
      </w:r>
    </w:p>
    <w:p w14:paraId="4EA0AB1F" w14:textId="77777777" w:rsidR="008F385E" w:rsidRDefault="008F385E" w:rsidP="00BD3D9F">
      <w:pPr>
        <w:autoSpaceDE w:val="0"/>
        <w:autoSpaceDN w:val="0"/>
        <w:adjustRightInd w:val="0"/>
        <w:spacing w:before="120" w:line="276" w:lineRule="auto"/>
        <w:rPr>
          <w:rFonts w:cs="Calibri"/>
          <w:b/>
          <w:bCs/>
          <w:color w:val="000000" w:themeColor="text1"/>
          <w:szCs w:val="20"/>
        </w:rPr>
      </w:pPr>
    </w:p>
    <w:p w14:paraId="4438D456" w14:textId="1A5BCBA8" w:rsidR="00BD3D9F" w:rsidRPr="005C5E6F" w:rsidRDefault="00BD3D9F" w:rsidP="00BD3D9F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5C5E6F">
        <w:rPr>
          <w:rFonts w:cs="Calibri"/>
          <w:b/>
          <w:bCs/>
          <w:color w:val="000000" w:themeColor="text1"/>
          <w:szCs w:val="20"/>
        </w:rPr>
        <w:t>Praha (2</w:t>
      </w:r>
      <w:r w:rsidR="004D78F8" w:rsidRPr="005C5E6F">
        <w:rPr>
          <w:rFonts w:cs="Calibri"/>
          <w:b/>
          <w:bCs/>
          <w:color w:val="000000" w:themeColor="text1"/>
          <w:szCs w:val="20"/>
        </w:rPr>
        <w:t>6</w:t>
      </w:r>
      <w:r w:rsidRPr="005C5E6F">
        <w:rPr>
          <w:rFonts w:cs="Calibri"/>
          <w:b/>
          <w:bCs/>
          <w:color w:val="000000" w:themeColor="text1"/>
          <w:szCs w:val="20"/>
        </w:rPr>
        <w:t xml:space="preserve">. </w:t>
      </w:r>
      <w:r w:rsidR="004D78F8" w:rsidRPr="005C5E6F">
        <w:rPr>
          <w:rFonts w:cs="Calibri"/>
          <w:b/>
          <w:bCs/>
          <w:color w:val="000000" w:themeColor="text1"/>
          <w:szCs w:val="20"/>
        </w:rPr>
        <w:t>květ</w:t>
      </w:r>
      <w:r w:rsidR="005C5E6F">
        <w:rPr>
          <w:rFonts w:cs="Calibri"/>
          <w:b/>
          <w:bCs/>
          <w:color w:val="000000" w:themeColor="text1"/>
          <w:szCs w:val="20"/>
        </w:rPr>
        <w:t>na</w:t>
      </w:r>
      <w:r w:rsidRPr="005C5E6F">
        <w:rPr>
          <w:rFonts w:cs="Calibri"/>
          <w:b/>
          <w:bCs/>
          <w:color w:val="000000" w:themeColor="text1"/>
          <w:szCs w:val="20"/>
        </w:rPr>
        <w:t xml:space="preserve"> 202</w:t>
      </w:r>
      <w:r w:rsidR="004D78F8" w:rsidRPr="005C5E6F">
        <w:rPr>
          <w:rFonts w:cs="Calibri"/>
          <w:b/>
          <w:bCs/>
          <w:color w:val="000000" w:themeColor="text1"/>
          <w:szCs w:val="20"/>
        </w:rPr>
        <w:t>2</w:t>
      </w:r>
      <w:r w:rsidRPr="005C5E6F">
        <w:rPr>
          <w:rFonts w:cs="Calibri"/>
          <w:b/>
          <w:bCs/>
          <w:color w:val="000000" w:themeColor="text1"/>
          <w:szCs w:val="20"/>
        </w:rPr>
        <w:t>)</w:t>
      </w:r>
      <w:r w:rsidRPr="005C5E6F">
        <w:rPr>
          <w:rFonts w:cs="Calibri"/>
          <w:color w:val="000000" w:themeColor="text1"/>
          <w:szCs w:val="20"/>
        </w:rPr>
        <w:t xml:space="preserve"> ―</w:t>
      </w:r>
      <w:r w:rsidR="005C5E6F">
        <w:rPr>
          <w:rFonts w:cs="Calibri"/>
          <w:color w:val="000000" w:themeColor="text1"/>
          <w:szCs w:val="20"/>
        </w:rPr>
        <w:t xml:space="preserve"> </w:t>
      </w:r>
      <w:r w:rsidR="00BE7D56" w:rsidRPr="005C5E6F">
        <w:rPr>
          <w:rFonts w:cs="Calibri"/>
          <w:color w:val="000000" w:themeColor="text1"/>
          <w:szCs w:val="20"/>
        </w:rPr>
        <w:t>Společnost Colt CZ</w:t>
      </w:r>
      <w:r w:rsidRPr="005C5E6F">
        <w:rPr>
          <w:rFonts w:cs="Calibri"/>
          <w:color w:val="000000" w:themeColor="text1"/>
          <w:szCs w:val="20"/>
        </w:rPr>
        <w:t xml:space="preserve"> Group SE („C</w:t>
      </w:r>
      <w:r w:rsidR="00BE7D56" w:rsidRPr="005C5E6F">
        <w:rPr>
          <w:rFonts w:cs="Calibri"/>
          <w:color w:val="000000" w:themeColor="text1"/>
          <w:szCs w:val="20"/>
        </w:rPr>
        <w:t>olt</w:t>
      </w:r>
      <w:r w:rsidR="00C76BD8" w:rsidRPr="005C5E6F">
        <w:rPr>
          <w:rFonts w:cs="Calibri"/>
          <w:color w:val="000000" w:themeColor="text1"/>
          <w:szCs w:val="20"/>
        </w:rPr>
        <w:t xml:space="preserve"> </w:t>
      </w:r>
      <w:r w:rsidR="00BE7D56" w:rsidRPr="005C5E6F">
        <w:rPr>
          <w:rFonts w:cs="Calibri"/>
          <w:color w:val="000000" w:themeColor="text1"/>
          <w:szCs w:val="20"/>
        </w:rPr>
        <w:t>CZ</w:t>
      </w:r>
      <w:r w:rsidRPr="005C5E6F">
        <w:rPr>
          <w:rFonts w:cs="Calibri"/>
          <w:color w:val="000000" w:themeColor="text1"/>
          <w:szCs w:val="20"/>
        </w:rPr>
        <w:t xml:space="preserve">”, „Skupina“ nebo </w:t>
      </w:r>
      <w:r w:rsidR="005C5E6F">
        <w:rPr>
          <w:rFonts w:cs="Calibri"/>
          <w:color w:val="000000" w:themeColor="text1"/>
          <w:szCs w:val="20"/>
        </w:rPr>
        <w:t>„</w:t>
      </w:r>
      <w:r w:rsidRPr="005C5E6F">
        <w:rPr>
          <w:rFonts w:cs="Calibri"/>
          <w:color w:val="000000" w:themeColor="text1"/>
          <w:szCs w:val="20"/>
        </w:rPr>
        <w:t xml:space="preserve">Společnost”) dnes zveřejnila své konsolidované neauditované finanční výsledky za </w:t>
      </w:r>
      <w:r w:rsidR="005C5E6F" w:rsidRPr="005C5E6F">
        <w:rPr>
          <w:rFonts w:cs="Calibri"/>
          <w:color w:val="000000" w:themeColor="text1"/>
          <w:szCs w:val="20"/>
        </w:rPr>
        <w:t xml:space="preserve">první </w:t>
      </w:r>
      <w:r w:rsidR="004D78F8" w:rsidRPr="005C5E6F">
        <w:rPr>
          <w:rFonts w:cs="Calibri"/>
          <w:color w:val="000000" w:themeColor="text1"/>
          <w:szCs w:val="20"/>
        </w:rPr>
        <w:t>tři</w:t>
      </w:r>
      <w:r w:rsidRPr="005C5E6F">
        <w:rPr>
          <w:rFonts w:cs="Calibri"/>
          <w:color w:val="000000" w:themeColor="text1"/>
          <w:szCs w:val="20"/>
        </w:rPr>
        <w:t xml:space="preserve"> </w:t>
      </w:r>
      <w:r w:rsidR="004D78F8" w:rsidRPr="005A44E1">
        <w:rPr>
          <w:rFonts w:cs="Calibri"/>
          <w:color w:val="000000" w:themeColor="text1"/>
          <w:szCs w:val="20"/>
        </w:rPr>
        <w:t>měsíce</w:t>
      </w:r>
      <w:r w:rsidRPr="005A44E1">
        <w:rPr>
          <w:rFonts w:cs="Calibri"/>
          <w:color w:val="000000" w:themeColor="text1"/>
          <w:szCs w:val="20"/>
        </w:rPr>
        <w:t xml:space="preserve"> roku 202</w:t>
      </w:r>
      <w:r w:rsidR="004D78F8" w:rsidRPr="00544659">
        <w:rPr>
          <w:rFonts w:cs="Calibri"/>
          <w:color w:val="000000" w:themeColor="text1"/>
          <w:szCs w:val="20"/>
        </w:rPr>
        <w:t>2</w:t>
      </w:r>
      <w:r w:rsidRPr="00544659">
        <w:rPr>
          <w:rFonts w:cs="Calibri"/>
          <w:color w:val="000000" w:themeColor="text1"/>
          <w:szCs w:val="20"/>
        </w:rPr>
        <w:t xml:space="preserve"> končící</w:t>
      </w:r>
      <w:r w:rsidRPr="005C5E6F">
        <w:rPr>
          <w:rFonts w:cs="Calibri"/>
          <w:color w:val="000000" w:themeColor="text1"/>
          <w:szCs w:val="20"/>
        </w:rPr>
        <w:t xml:space="preserve"> 3</w:t>
      </w:r>
      <w:r w:rsidR="004D78F8" w:rsidRPr="005C5E6F">
        <w:rPr>
          <w:rFonts w:cs="Calibri"/>
          <w:color w:val="000000" w:themeColor="text1"/>
          <w:szCs w:val="20"/>
        </w:rPr>
        <w:t>1</w:t>
      </w:r>
      <w:r w:rsidRPr="005C5E6F">
        <w:rPr>
          <w:rFonts w:cs="Calibri"/>
          <w:color w:val="000000" w:themeColor="text1"/>
          <w:szCs w:val="20"/>
        </w:rPr>
        <w:t xml:space="preserve">. </w:t>
      </w:r>
      <w:r w:rsidR="004D78F8" w:rsidRPr="005C5E6F">
        <w:rPr>
          <w:rFonts w:cs="Calibri"/>
          <w:color w:val="000000" w:themeColor="text1"/>
          <w:szCs w:val="20"/>
        </w:rPr>
        <w:t>březnem</w:t>
      </w:r>
      <w:r w:rsidRPr="005C5E6F">
        <w:rPr>
          <w:rFonts w:cs="Calibri"/>
          <w:color w:val="000000" w:themeColor="text1"/>
          <w:szCs w:val="20"/>
        </w:rPr>
        <w:t>.</w:t>
      </w:r>
    </w:p>
    <w:p w14:paraId="73BD1547" w14:textId="781D3421" w:rsidR="00BD3D9F" w:rsidRPr="00544659" w:rsidRDefault="00BD3D9F" w:rsidP="00BD3D9F">
      <w:pPr>
        <w:pStyle w:val="Nadpis11"/>
        <w:numPr>
          <w:ilvl w:val="0"/>
          <w:numId w:val="0"/>
        </w:numPr>
      </w:pPr>
      <w:r w:rsidRPr="00544659">
        <w:t xml:space="preserve">Klíčové finanční údaje za </w:t>
      </w:r>
      <w:r w:rsidRPr="00773130">
        <w:t>prvn</w:t>
      </w:r>
      <w:r w:rsidR="002E7110" w:rsidRPr="00773130">
        <w:t>í</w:t>
      </w:r>
      <w:r w:rsidRPr="00773130">
        <w:t xml:space="preserve"> </w:t>
      </w:r>
      <w:r w:rsidR="00181D60" w:rsidRPr="00D162F4">
        <w:t>čtvrtletí</w:t>
      </w:r>
      <w:r w:rsidRPr="00773130">
        <w:t xml:space="preserve"> roku 202</w:t>
      </w:r>
      <w:r w:rsidR="002E7110" w:rsidRPr="00773130">
        <w:t>2</w:t>
      </w:r>
      <w:r w:rsidRPr="00773130">
        <w:t>:</w:t>
      </w:r>
    </w:p>
    <w:p w14:paraId="37E62D3E" w14:textId="7E8E55F2" w:rsidR="00BD3D9F" w:rsidRPr="005C5E6F" w:rsidRDefault="00BD3D9F" w:rsidP="00BD3D9F">
      <w:pPr>
        <w:pStyle w:val="Odrazka1"/>
        <w:rPr>
          <w:rFonts w:eastAsia="Montserrat Light"/>
        </w:rPr>
      </w:pPr>
      <w:r w:rsidRPr="005C5E6F">
        <w:rPr>
          <w:rFonts w:eastAsia="Montserrat Light"/>
        </w:rPr>
        <w:t xml:space="preserve">Výnosy </w:t>
      </w:r>
      <w:r w:rsidR="00795ED0" w:rsidRPr="005C5E6F">
        <w:rPr>
          <w:rFonts w:eastAsia="Montserrat Light"/>
        </w:rPr>
        <w:t>S</w:t>
      </w:r>
      <w:r w:rsidRPr="005C5E6F">
        <w:rPr>
          <w:rFonts w:eastAsia="Montserrat Light"/>
        </w:rPr>
        <w:t xml:space="preserve">kupiny za první </w:t>
      </w:r>
      <w:r w:rsidR="00181D60">
        <w:rPr>
          <w:rFonts w:eastAsia="Montserrat Light"/>
        </w:rPr>
        <w:t>tři</w:t>
      </w:r>
      <w:r w:rsidRPr="005C5E6F">
        <w:rPr>
          <w:rFonts w:eastAsia="Montserrat Light"/>
        </w:rPr>
        <w:t xml:space="preserve"> měsíc</w:t>
      </w:r>
      <w:r w:rsidR="00795ED0" w:rsidRPr="005C5E6F">
        <w:rPr>
          <w:rFonts w:eastAsia="Montserrat Light"/>
        </w:rPr>
        <w:t>e</w:t>
      </w:r>
      <w:r w:rsidRPr="005C5E6F">
        <w:rPr>
          <w:rFonts w:eastAsia="Montserrat Light"/>
        </w:rPr>
        <w:t xml:space="preserve"> </w:t>
      </w:r>
      <w:r w:rsidR="00773130">
        <w:rPr>
          <w:rFonts w:eastAsia="Montserrat Light"/>
        </w:rPr>
        <w:t xml:space="preserve">roku </w:t>
      </w:r>
      <w:r w:rsidRPr="005C5E6F">
        <w:rPr>
          <w:rFonts w:eastAsia="Montserrat Light"/>
        </w:rPr>
        <w:t>202</w:t>
      </w:r>
      <w:r w:rsidR="00795ED0" w:rsidRPr="005C5E6F">
        <w:rPr>
          <w:rFonts w:eastAsia="Montserrat Light"/>
        </w:rPr>
        <w:t>2</w:t>
      </w:r>
      <w:r w:rsidRPr="005C5E6F">
        <w:rPr>
          <w:rFonts w:eastAsia="Montserrat Light"/>
        </w:rPr>
        <w:t xml:space="preserve"> dosáhly </w:t>
      </w:r>
      <w:r w:rsidR="00795ED0" w:rsidRPr="005C5E6F">
        <w:rPr>
          <w:w w:val="0"/>
        </w:rPr>
        <w:t>3,5</w:t>
      </w:r>
      <w:r w:rsidRPr="005C5E6F">
        <w:rPr>
          <w:w w:val="0"/>
        </w:rPr>
        <w:t xml:space="preserve"> </w:t>
      </w:r>
      <w:r w:rsidR="009C57ED">
        <w:rPr>
          <w:w w:val="0"/>
        </w:rPr>
        <w:t>mld. Kč</w:t>
      </w:r>
      <w:r w:rsidRPr="005C5E6F">
        <w:rPr>
          <w:rFonts w:eastAsia="Montserrat Light"/>
        </w:rPr>
        <w:t xml:space="preserve">, což </w:t>
      </w:r>
      <w:r w:rsidR="00773130">
        <w:rPr>
          <w:rFonts w:eastAsia="Montserrat Light"/>
        </w:rPr>
        <w:t>představuje</w:t>
      </w:r>
      <w:r w:rsidR="00773130" w:rsidRPr="005C5E6F">
        <w:rPr>
          <w:rFonts w:eastAsia="Montserrat Light"/>
        </w:rPr>
        <w:t xml:space="preserve"> </w:t>
      </w:r>
      <w:r w:rsidRPr="005C5E6F">
        <w:rPr>
          <w:rFonts w:eastAsia="Montserrat Light"/>
        </w:rPr>
        <w:t xml:space="preserve">meziroční nárůst o </w:t>
      </w:r>
      <w:r w:rsidR="00795ED0" w:rsidRPr="005C5E6F">
        <w:rPr>
          <w:w w:val="0"/>
        </w:rPr>
        <w:t>74,7</w:t>
      </w:r>
      <w:r w:rsidRPr="005C5E6F">
        <w:rPr>
          <w:w w:val="0"/>
        </w:rPr>
        <w:t xml:space="preserve"> </w:t>
      </w:r>
      <w:r w:rsidRPr="005C5E6F">
        <w:rPr>
          <w:rFonts w:eastAsia="Montserrat Light"/>
        </w:rPr>
        <w:t>%</w:t>
      </w:r>
      <w:r w:rsidR="00181D60">
        <w:rPr>
          <w:rFonts w:eastAsia="Montserrat Light"/>
        </w:rPr>
        <w:t xml:space="preserve"> </w:t>
      </w:r>
      <w:r w:rsidR="00181D60" w:rsidRPr="000928AF">
        <w:rPr>
          <w:rFonts w:eastAsiaTheme="minorHAnsi"/>
        </w:rPr>
        <w:t>oproti prvnímu čtvrtletí 2021</w:t>
      </w:r>
      <w:r w:rsidRPr="00181D60">
        <w:rPr>
          <w:rFonts w:eastAsia="Montserrat Light"/>
        </w:rPr>
        <w:t xml:space="preserve">, zejména díky nárůstu prodejů ve všech regionech </w:t>
      </w:r>
      <w:r w:rsidRPr="00181D60">
        <w:rPr>
          <w:rFonts w:eastAsiaTheme="minorHAnsi"/>
        </w:rPr>
        <w:t>a konsolidaci výnosů Coltu</w:t>
      </w:r>
      <w:r w:rsidR="00795ED0" w:rsidRPr="005C5E6F">
        <w:rPr>
          <w:rFonts w:eastAsiaTheme="minorHAnsi"/>
        </w:rPr>
        <w:t>.</w:t>
      </w:r>
    </w:p>
    <w:p w14:paraId="14628575" w14:textId="082BF7A4" w:rsidR="00BD3D9F" w:rsidRPr="005C5E6F" w:rsidRDefault="00BD3D9F" w:rsidP="00BD3D9F">
      <w:pPr>
        <w:pStyle w:val="Odrazka1"/>
        <w:rPr>
          <w:rFonts w:eastAsia="Montserrat Light"/>
        </w:rPr>
      </w:pPr>
      <w:r w:rsidRPr="005C5E6F">
        <w:rPr>
          <w:w w:val="0"/>
        </w:rPr>
        <w:t xml:space="preserve">EBITDA dosáhla za první tři </w:t>
      </w:r>
      <w:r w:rsidR="00E1723F" w:rsidRPr="005C5E6F">
        <w:rPr>
          <w:w w:val="0"/>
        </w:rPr>
        <w:t>měsíce</w:t>
      </w:r>
      <w:r w:rsidRPr="005C5E6F">
        <w:rPr>
          <w:w w:val="0"/>
        </w:rPr>
        <w:t xml:space="preserve"> roku 202</w:t>
      </w:r>
      <w:r w:rsidR="00E1723F" w:rsidRPr="005C5E6F">
        <w:rPr>
          <w:w w:val="0"/>
        </w:rPr>
        <w:t>2</w:t>
      </w:r>
      <w:r w:rsidRPr="005C5E6F">
        <w:rPr>
          <w:w w:val="0"/>
        </w:rPr>
        <w:t xml:space="preserve"> výše </w:t>
      </w:r>
      <w:r w:rsidR="00E1723F" w:rsidRPr="005C5E6F">
        <w:rPr>
          <w:w w:val="0"/>
        </w:rPr>
        <w:t>954,7</w:t>
      </w:r>
      <w:r w:rsidRPr="005C5E6F">
        <w:rPr>
          <w:w w:val="0"/>
        </w:rPr>
        <w:t xml:space="preserve"> mil. Kč, tedy o </w:t>
      </w:r>
      <w:r w:rsidR="00E1723F" w:rsidRPr="005C5E6F">
        <w:rPr>
          <w:w w:val="0"/>
        </w:rPr>
        <w:t>120,0</w:t>
      </w:r>
      <w:r w:rsidRPr="005C5E6F">
        <w:rPr>
          <w:w w:val="0"/>
        </w:rPr>
        <w:t xml:space="preserve"> % meziročně více.</w:t>
      </w:r>
      <w:r w:rsidR="00ED23DD" w:rsidRPr="005C5E6F">
        <w:rPr>
          <w:rStyle w:val="Znakapoznpodarou"/>
          <w:w w:val="0"/>
        </w:rPr>
        <w:footnoteReference w:id="1"/>
      </w:r>
    </w:p>
    <w:p w14:paraId="22A69C7E" w14:textId="60EB7C59" w:rsidR="00BD3D9F" w:rsidRPr="005C5E6F" w:rsidRDefault="00BD3D9F" w:rsidP="00BD3D9F">
      <w:pPr>
        <w:pStyle w:val="Odrazka1"/>
        <w:rPr>
          <w:rFonts w:eastAsia="Montserrat Light"/>
        </w:rPr>
      </w:pPr>
      <w:r w:rsidRPr="00544659">
        <w:rPr>
          <w:rFonts w:eastAsia="Montserrat Light"/>
        </w:rPr>
        <w:t xml:space="preserve">Provozní výsledek hospodaření za první </w:t>
      </w:r>
      <w:r w:rsidR="00023C8A" w:rsidRPr="00544659">
        <w:rPr>
          <w:rFonts w:eastAsia="Montserrat Light"/>
        </w:rPr>
        <w:t>tři</w:t>
      </w:r>
      <w:r w:rsidRPr="00544659">
        <w:rPr>
          <w:rFonts w:eastAsia="Montserrat Light"/>
        </w:rPr>
        <w:t xml:space="preserve"> měsíc</w:t>
      </w:r>
      <w:r w:rsidR="00023C8A" w:rsidRPr="00544659">
        <w:rPr>
          <w:rFonts w:eastAsia="Montserrat Light"/>
        </w:rPr>
        <w:t>e</w:t>
      </w:r>
      <w:r w:rsidRPr="00544659">
        <w:rPr>
          <w:rFonts w:eastAsia="Montserrat Light"/>
        </w:rPr>
        <w:t xml:space="preserve"> </w:t>
      </w:r>
      <w:r w:rsidR="009C57ED">
        <w:rPr>
          <w:rFonts w:eastAsia="Montserrat Light"/>
        </w:rPr>
        <w:t xml:space="preserve">roku </w:t>
      </w:r>
      <w:r w:rsidRPr="00544659">
        <w:rPr>
          <w:rFonts w:eastAsia="Montserrat Light"/>
        </w:rPr>
        <w:t>202</w:t>
      </w:r>
      <w:r w:rsidR="00023C8A" w:rsidRPr="004C4C38">
        <w:rPr>
          <w:rFonts w:eastAsia="Montserrat Light"/>
        </w:rPr>
        <w:t>2</w:t>
      </w:r>
      <w:r w:rsidRPr="005C5E6F">
        <w:rPr>
          <w:rFonts w:eastAsia="Montserrat Light"/>
        </w:rPr>
        <w:t xml:space="preserve"> činil </w:t>
      </w:r>
      <w:r w:rsidR="00023C8A" w:rsidRPr="005C5E6F">
        <w:rPr>
          <w:w w:val="0"/>
        </w:rPr>
        <w:t>749,3</w:t>
      </w:r>
      <w:r w:rsidRPr="005C5E6F">
        <w:rPr>
          <w:w w:val="0"/>
        </w:rPr>
        <w:t xml:space="preserve"> mil. Kč</w:t>
      </w:r>
      <w:r w:rsidRPr="005C5E6F">
        <w:rPr>
          <w:rFonts w:eastAsia="Montserrat Light"/>
        </w:rPr>
        <w:t xml:space="preserve">, </w:t>
      </w:r>
      <w:r w:rsidR="00B20C91" w:rsidRPr="005C5E6F">
        <w:rPr>
          <w:rFonts w:eastAsia="Montserrat Light"/>
        </w:rPr>
        <w:t>o</w:t>
      </w:r>
      <w:r w:rsidR="00B20C91">
        <w:rPr>
          <w:rFonts w:eastAsia="Montserrat Light"/>
        </w:rPr>
        <w:t> </w:t>
      </w:r>
      <w:r w:rsidR="00023C8A" w:rsidRPr="005C5E6F">
        <w:rPr>
          <w:w w:val="0"/>
        </w:rPr>
        <w:t>123,7</w:t>
      </w:r>
      <w:r w:rsidRPr="005C5E6F">
        <w:rPr>
          <w:w w:val="0"/>
        </w:rPr>
        <w:t xml:space="preserve"> </w:t>
      </w:r>
      <w:r w:rsidRPr="005C5E6F">
        <w:rPr>
          <w:rFonts w:eastAsia="Montserrat Light"/>
        </w:rPr>
        <w:t xml:space="preserve">% více než za první </w:t>
      </w:r>
      <w:r w:rsidR="00023C8A" w:rsidRPr="005C5E6F">
        <w:rPr>
          <w:rFonts w:eastAsia="Montserrat Light"/>
        </w:rPr>
        <w:t>tři</w:t>
      </w:r>
      <w:r w:rsidRPr="005C5E6F">
        <w:rPr>
          <w:rFonts w:eastAsia="Montserrat Light"/>
        </w:rPr>
        <w:t xml:space="preserve"> měsíc</w:t>
      </w:r>
      <w:r w:rsidR="00023C8A" w:rsidRPr="005C5E6F">
        <w:rPr>
          <w:rFonts w:eastAsia="Montserrat Light"/>
        </w:rPr>
        <w:t>e</w:t>
      </w:r>
      <w:r w:rsidRPr="005C5E6F" w:rsidDel="00FE2E67">
        <w:rPr>
          <w:rFonts w:eastAsia="Montserrat Light"/>
        </w:rPr>
        <w:t xml:space="preserve"> </w:t>
      </w:r>
      <w:r w:rsidRPr="005C5E6F">
        <w:rPr>
          <w:rFonts w:eastAsia="Montserrat Light"/>
        </w:rPr>
        <w:t>roku 202</w:t>
      </w:r>
      <w:r w:rsidR="00023C8A" w:rsidRPr="005C5E6F">
        <w:rPr>
          <w:rFonts w:eastAsia="Montserrat Light"/>
        </w:rPr>
        <w:t>1</w:t>
      </w:r>
      <w:r w:rsidRPr="005C5E6F">
        <w:rPr>
          <w:rFonts w:eastAsia="Montserrat Light"/>
        </w:rPr>
        <w:t>.</w:t>
      </w:r>
    </w:p>
    <w:p w14:paraId="6CCE5015" w14:textId="5254858C" w:rsidR="00BD3D9F" w:rsidRPr="005A44E1" w:rsidRDefault="00BD3D9F" w:rsidP="00BD3D9F">
      <w:pPr>
        <w:pStyle w:val="Odrazka1"/>
        <w:rPr>
          <w:rFonts w:eastAsia="Montserrat Light"/>
        </w:rPr>
      </w:pPr>
      <w:r w:rsidRPr="005C5E6F">
        <w:rPr>
          <w:w w:val="0"/>
        </w:rPr>
        <w:t xml:space="preserve">Čistý zisk po zdanění dosáhl za první tři </w:t>
      </w:r>
      <w:r w:rsidR="00AE1332">
        <w:rPr>
          <w:w w:val="0"/>
        </w:rPr>
        <w:t>měsíce</w:t>
      </w:r>
      <w:r w:rsidR="00AE1332" w:rsidRPr="005C5E6F">
        <w:rPr>
          <w:w w:val="0"/>
        </w:rPr>
        <w:t xml:space="preserve"> </w:t>
      </w:r>
      <w:r w:rsidRPr="005C5E6F">
        <w:rPr>
          <w:w w:val="0"/>
        </w:rPr>
        <w:t xml:space="preserve">roku </w:t>
      </w:r>
      <w:r w:rsidR="00C76BD8" w:rsidRPr="005C5E6F">
        <w:rPr>
          <w:w w:val="0"/>
        </w:rPr>
        <w:t xml:space="preserve">2022 </w:t>
      </w:r>
      <w:r w:rsidR="00181D60">
        <w:rPr>
          <w:w w:val="0"/>
        </w:rPr>
        <w:t xml:space="preserve">celkem </w:t>
      </w:r>
      <w:r w:rsidR="00FD3306" w:rsidRPr="00181D60">
        <w:rPr>
          <w:w w:val="0"/>
        </w:rPr>
        <w:t>544,7</w:t>
      </w:r>
      <w:r w:rsidRPr="00181D60">
        <w:rPr>
          <w:w w:val="0"/>
        </w:rPr>
        <w:t xml:space="preserve"> </w:t>
      </w:r>
      <w:r w:rsidR="009C57ED">
        <w:rPr>
          <w:w w:val="0"/>
        </w:rPr>
        <w:t>mil.</w:t>
      </w:r>
      <w:r w:rsidR="009C57ED" w:rsidRPr="00181D60">
        <w:rPr>
          <w:w w:val="0"/>
        </w:rPr>
        <w:t xml:space="preserve"> </w:t>
      </w:r>
      <w:r w:rsidRPr="00181D60">
        <w:rPr>
          <w:w w:val="0"/>
        </w:rPr>
        <w:t xml:space="preserve">Kč, což je o </w:t>
      </w:r>
      <w:r w:rsidR="00FD3306" w:rsidRPr="00181D60">
        <w:rPr>
          <w:w w:val="0"/>
        </w:rPr>
        <w:t>97,6</w:t>
      </w:r>
      <w:r w:rsidRPr="005A44E1">
        <w:rPr>
          <w:w w:val="0"/>
        </w:rPr>
        <w:t xml:space="preserve"> % více než ve stejném období loňského roku.</w:t>
      </w:r>
    </w:p>
    <w:p w14:paraId="41E32C51" w14:textId="0389D606" w:rsidR="00BD3D9F" w:rsidRPr="005C5E6F" w:rsidRDefault="00BD3D9F" w:rsidP="00FD3306">
      <w:pPr>
        <w:pStyle w:val="Odrazka1"/>
        <w:ind w:left="993" w:hanging="426"/>
        <w:rPr>
          <w:rFonts w:eastAsia="Montserrat Light"/>
        </w:rPr>
      </w:pPr>
      <w:r w:rsidRPr="00544659">
        <w:rPr>
          <w:rFonts w:eastAsia="Montserrat Light"/>
        </w:rPr>
        <w:t xml:space="preserve">Počet prodaných zbraní se za první </w:t>
      </w:r>
      <w:r w:rsidR="0032033D" w:rsidRPr="00544659">
        <w:rPr>
          <w:rFonts w:eastAsia="Montserrat Light"/>
        </w:rPr>
        <w:t xml:space="preserve">tři </w:t>
      </w:r>
      <w:r w:rsidR="00C76BD8" w:rsidRPr="00544659">
        <w:rPr>
          <w:rFonts w:eastAsia="Montserrat Light"/>
        </w:rPr>
        <w:t>měsíce</w:t>
      </w:r>
      <w:r w:rsidRPr="00544659">
        <w:rPr>
          <w:rFonts w:eastAsia="Montserrat Light"/>
        </w:rPr>
        <w:t xml:space="preserve"> roku 202</w:t>
      </w:r>
      <w:r w:rsidR="00C76BD8" w:rsidRPr="00544659">
        <w:rPr>
          <w:rFonts w:eastAsia="Montserrat Light"/>
        </w:rPr>
        <w:t>2</w:t>
      </w:r>
      <w:r w:rsidRPr="004C4C38">
        <w:rPr>
          <w:rFonts w:eastAsia="Montserrat Light"/>
        </w:rPr>
        <w:t xml:space="preserve"> zvýšil o </w:t>
      </w:r>
      <w:r w:rsidR="0085140F">
        <w:rPr>
          <w:rFonts w:eastAsia="Montserrat Light"/>
        </w:rPr>
        <w:t>46,1</w:t>
      </w:r>
      <w:r w:rsidRPr="005C5E6F">
        <w:rPr>
          <w:rFonts w:eastAsia="Montserrat Light"/>
        </w:rPr>
        <w:t xml:space="preserve"> % ve srovnání se stejným obdobím roku 202</w:t>
      </w:r>
      <w:r w:rsidR="00C76BD8" w:rsidRPr="005C5E6F">
        <w:rPr>
          <w:rFonts w:eastAsia="Montserrat Light"/>
        </w:rPr>
        <w:t>1</w:t>
      </w:r>
      <w:r w:rsidRPr="005C5E6F">
        <w:rPr>
          <w:rFonts w:eastAsia="Montserrat Light"/>
        </w:rPr>
        <w:t xml:space="preserve"> a překonal </w:t>
      </w:r>
      <w:r w:rsidR="0085140F">
        <w:rPr>
          <w:rFonts w:eastAsia="Montserrat Light"/>
        </w:rPr>
        <w:t>200</w:t>
      </w:r>
      <w:r w:rsidRPr="005C5E6F">
        <w:rPr>
          <w:rFonts w:eastAsia="Montserrat Light"/>
        </w:rPr>
        <w:t xml:space="preserve"> tisíc prodaných kusů.</w:t>
      </w:r>
    </w:p>
    <w:p w14:paraId="6DF489FF" w14:textId="73406BBE" w:rsidR="00BD3D9F" w:rsidRDefault="00B67C4E" w:rsidP="00ED23DD">
      <w:pPr>
        <w:autoSpaceDE w:val="0"/>
        <w:autoSpaceDN w:val="0"/>
        <w:adjustRightInd w:val="0"/>
        <w:spacing w:before="240" w:line="276" w:lineRule="auto"/>
        <w:rPr>
          <w:rFonts w:cs="Calibri"/>
          <w:color w:val="000000" w:themeColor="text1"/>
          <w:szCs w:val="20"/>
        </w:rPr>
      </w:pPr>
      <w:bookmarkStart w:id="0" w:name="_Hlk104223647"/>
      <w:r>
        <w:rPr>
          <w:rFonts w:cs="Calibri"/>
          <w:i/>
          <w:iCs/>
          <w:color w:val="000000" w:themeColor="text1"/>
          <w:szCs w:val="20"/>
        </w:rPr>
        <w:t>„</w:t>
      </w:r>
      <w:r w:rsidR="00D162F4">
        <w:rPr>
          <w:rFonts w:cs="Calibri"/>
          <w:i/>
          <w:iCs/>
          <w:color w:val="000000" w:themeColor="text1"/>
          <w:szCs w:val="20"/>
        </w:rPr>
        <w:t xml:space="preserve">Těší mě, že naše </w:t>
      </w:r>
      <w:r w:rsidR="005A44E1">
        <w:rPr>
          <w:rFonts w:cs="Calibri"/>
          <w:i/>
          <w:iCs/>
          <w:color w:val="000000" w:themeColor="text1"/>
          <w:szCs w:val="20"/>
        </w:rPr>
        <w:t xml:space="preserve">Skupina dosáhla za první čtvrtletí </w:t>
      </w:r>
      <w:r w:rsidR="009C57ED">
        <w:rPr>
          <w:rFonts w:cs="Calibri"/>
          <w:i/>
          <w:iCs/>
          <w:color w:val="000000" w:themeColor="text1"/>
          <w:szCs w:val="20"/>
        </w:rPr>
        <w:t xml:space="preserve">roku </w:t>
      </w:r>
      <w:r w:rsidR="005A44E1">
        <w:rPr>
          <w:rFonts w:cs="Calibri"/>
          <w:i/>
          <w:iCs/>
          <w:color w:val="000000" w:themeColor="text1"/>
          <w:szCs w:val="20"/>
        </w:rPr>
        <w:t xml:space="preserve">2022 skvělých výsledků. Meziroční </w:t>
      </w:r>
      <w:r w:rsidR="005A44E1" w:rsidRPr="005A44E1">
        <w:rPr>
          <w:rFonts w:cs="Calibri"/>
          <w:i/>
          <w:iCs/>
          <w:color w:val="000000" w:themeColor="text1"/>
          <w:szCs w:val="20"/>
        </w:rPr>
        <w:t xml:space="preserve">srovnání </w:t>
      </w:r>
      <w:r w:rsidR="005A44E1">
        <w:rPr>
          <w:rFonts w:cs="Calibri"/>
          <w:i/>
          <w:iCs/>
          <w:color w:val="000000" w:themeColor="text1"/>
          <w:szCs w:val="20"/>
        </w:rPr>
        <w:t xml:space="preserve">pozitivně ovlivnila nejen konsolidace výnosů Coltu, ale </w:t>
      </w:r>
      <w:r w:rsidR="007B14E3">
        <w:rPr>
          <w:rFonts w:cs="Calibri"/>
          <w:i/>
          <w:iCs/>
          <w:color w:val="000000" w:themeColor="text1"/>
          <w:szCs w:val="20"/>
        </w:rPr>
        <w:t xml:space="preserve">zejména produktový mix a </w:t>
      </w:r>
      <w:r w:rsidR="005A44E1">
        <w:rPr>
          <w:rFonts w:cs="Calibri"/>
          <w:i/>
          <w:iCs/>
          <w:color w:val="000000" w:themeColor="text1"/>
          <w:szCs w:val="20"/>
        </w:rPr>
        <w:t>také ná</w:t>
      </w:r>
      <w:r w:rsidR="005A44E1" w:rsidRPr="005A44E1">
        <w:rPr>
          <w:rFonts w:cs="Calibri"/>
          <w:i/>
          <w:iCs/>
          <w:color w:val="000000" w:themeColor="text1"/>
          <w:szCs w:val="20"/>
        </w:rPr>
        <w:t xml:space="preserve">růst </w:t>
      </w:r>
      <w:r w:rsidR="007B14E3">
        <w:rPr>
          <w:rFonts w:cs="Calibri"/>
          <w:i/>
          <w:iCs/>
          <w:color w:val="000000" w:themeColor="text1"/>
          <w:szCs w:val="20"/>
        </w:rPr>
        <w:t xml:space="preserve">počtu prodaných </w:t>
      </w:r>
      <w:r w:rsidR="005A44E1" w:rsidRPr="005A44E1">
        <w:rPr>
          <w:rFonts w:cs="Calibri"/>
          <w:i/>
          <w:iCs/>
          <w:color w:val="000000" w:themeColor="text1"/>
          <w:szCs w:val="20"/>
        </w:rPr>
        <w:t>zbraní</w:t>
      </w:r>
      <w:r w:rsidR="005A44E1">
        <w:rPr>
          <w:rFonts w:cs="Calibri"/>
          <w:i/>
          <w:iCs/>
          <w:color w:val="000000" w:themeColor="text1"/>
          <w:szCs w:val="20"/>
        </w:rPr>
        <w:t xml:space="preserve"> a</w:t>
      </w:r>
      <w:r w:rsidR="005A44E1" w:rsidRPr="005A44E1">
        <w:rPr>
          <w:rFonts w:cs="Calibri"/>
          <w:i/>
          <w:iCs/>
          <w:color w:val="000000" w:themeColor="text1"/>
          <w:szCs w:val="20"/>
        </w:rPr>
        <w:t xml:space="preserve"> </w:t>
      </w:r>
      <w:r w:rsidR="00E94E72" w:rsidRPr="005A44E1">
        <w:rPr>
          <w:rFonts w:cs="Calibri"/>
          <w:i/>
          <w:iCs/>
          <w:color w:val="000000" w:themeColor="text1"/>
          <w:szCs w:val="20"/>
        </w:rPr>
        <w:t>tržeb v</w:t>
      </w:r>
      <w:r w:rsidR="00773130">
        <w:rPr>
          <w:rFonts w:cs="Calibri"/>
          <w:i/>
          <w:iCs/>
          <w:color w:val="000000" w:themeColor="text1"/>
          <w:szCs w:val="20"/>
        </w:rPr>
        <w:t> </w:t>
      </w:r>
      <w:r w:rsidR="00E94E72" w:rsidRPr="005A44E1">
        <w:rPr>
          <w:rFonts w:cs="Calibri"/>
          <w:i/>
          <w:iCs/>
          <w:color w:val="000000" w:themeColor="text1"/>
          <w:szCs w:val="20"/>
        </w:rPr>
        <w:t>klíčových teritorií</w:t>
      </w:r>
      <w:r w:rsidR="004406BA">
        <w:rPr>
          <w:rFonts w:cs="Calibri"/>
          <w:i/>
          <w:iCs/>
          <w:color w:val="000000" w:themeColor="text1"/>
          <w:szCs w:val="20"/>
        </w:rPr>
        <w:t>ch</w:t>
      </w:r>
      <w:r w:rsidR="00E94E72" w:rsidRPr="005A44E1">
        <w:rPr>
          <w:rFonts w:cs="Calibri"/>
          <w:i/>
          <w:iCs/>
          <w:color w:val="000000" w:themeColor="text1"/>
          <w:szCs w:val="20"/>
        </w:rPr>
        <w:t xml:space="preserve">, zejména </w:t>
      </w:r>
      <w:r w:rsidR="005A44E1">
        <w:rPr>
          <w:rFonts w:cs="Calibri"/>
          <w:i/>
          <w:iCs/>
          <w:color w:val="000000" w:themeColor="text1"/>
          <w:szCs w:val="20"/>
        </w:rPr>
        <w:t>na severoamerickém trhu a v</w:t>
      </w:r>
      <w:r w:rsidR="00773130">
        <w:rPr>
          <w:rFonts w:cs="Calibri"/>
          <w:i/>
          <w:iCs/>
          <w:color w:val="000000" w:themeColor="text1"/>
          <w:szCs w:val="20"/>
        </w:rPr>
        <w:t> </w:t>
      </w:r>
      <w:r w:rsidR="005A44E1">
        <w:rPr>
          <w:rFonts w:cs="Calibri"/>
          <w:i/>
          <w:iCs/>
          <w:color w:val="000000" w:themeColor="text1"/>
          <w:szCs w:val="20"/>
        </w:rPr>
        <w:t>Asii. V</w:t>
      </w:r>
      <w:r w:rsidR="00773130">
        <w:rPr>
          <w:rFonts w:cs="Calibri"/>
          <w:i/>
          <w:iCs/>
          <w:color w:val="000000" w:themeColor="text1"/>
          <w:szCs w:val="20"/>
        </w:rPr>
        <w:t> </w:t>
      </w:r>
      <w:r w:rsidR="00E94E72" w:rsidRPr="005A44E1">
        <w:rPr>
          <w:rFonts w:cs="Calibri"/>
          <w:i/>
          <w:iCs/>
          <w:color w:val="000000" w:themeColor="text1"/>
          <w:szCs w:val="20"/>
        </w:rPr>
        <w:t xml:space="preserve">České republice </w:t>
      </w:r>
      <w:r w:rsidR="005A44E1">
        <w:rPr>
          <w:rFonts w:cs="Calibri"/>
          <w:i/>
          <w:iCs/>
          <w:color w:val="000000" w:themeColor="text1"/>
          <w:szCs w:val="20"/>
        </w:rPr>
        <w:t xml:space="preserve">jsme </w:t>
      </w:r>
      <w:r w:rsidR="009755BD">
        <w:rPr>
          <w:rFonts w:cs="Calibri"/>
          <w:i/>
          <w:iCs/>
          <w:color w:val="000000" w:themeColor="text1"/>
          <w:szCs w:val="20"/>
        </w:rPr>
        <w:t xml:space="preserve">také </w:t>
      </w:r>
      <w:r w:rsidR="005A44E1">
        <w:rPr>
          <w:rFonts w:cs="Calibri"/>
          <w:i/>
          <w:iCs/>
          <w:color w:val="000000" w:themeColor="text1"/>
          <w:szCs w:val="20"/>
        </w:rPr>
        <w:t xml:space="preserve">zaznamenali nárůst </w:t>
      </w:r>
      <w:r w:rsidR="00E94E72" w:rsidRPr="005A44E1">
        <w:rPr>
          <w:rFonts w:cs="Calibri"/>
          <w:i/>
          <w:iCs/>
          <w:color w:val="000000" w:themeColor="text1"/>
          <w:szCs w:val="20"/>
        </w:rPr>
        <w:t>díky pokračující spolupráci s</w:t>
      </w:r>
      <w:r w:rsidR="00773130">
        <w:rPr>
          <w:rFonts w:cs="Calibri"/>
          <w:i/>
          <w:iCs/>
          <w:color w:val="000000" w:themeColor="text1"/>
          <w:szCs w:val="20"/>
        </w:rPr>
        <w:t> </w:t>
      </w:r>
      <w:r w:rsidR="00E94E72" w:rsidRPr="005A44E1">
        <w:rPr>
          <w:rFonts w:cs="Calibri"/>
          <w:i/>
          <w:iCs/>
          <w:color w:val="000000" w:themeColor="text1"/>
          <w:szCs w:val="20"/>
        </w:rPr>
        <w:t>Armádou České republiky pod rámcovou smlouvou, která navíc byla rozšířena dodatkem uzavřeným v</w:t>
      </w:r>
      <w:r>
        <w:rPr>
          <w:rFonts w:cs="Calibri"/>
          <w:i/>
          <w:iCs/>
          <w:color w:val="000000" w:themeColor="text1"/>
          <w:szCs w:val="20"/>
        </w:rPr>
        <w:t> </w:t>
      </w:r>
      <w:r w:rsidR="00E94E72" w:rsidRPr="005A44E1">
        <w:rPr>
          <w:rFonts w:cs="Calibri"/>
          <w:i/>
          <w:iCs/>
          <w:color w:val="000000" w:themeColor="text1"/>
          <w:szCs w:val="20"/>
        </w:rPr>
        <w:t>březnu</w:t>
      </w:r>
      <w:r>
        <w:rPr>
          <w:rFonts w:cs="Calibri"/>
          <w:i/>
          <w:iCs/>
          <w:color w:val="000000" w:themeColor="text1"/>
          <w:szCs w:val="20"/>
        </w:rPr>
        <w:t>,</w:t>
      </w:r>
      <w:r w:rsidR="005A44E1">
        <w:rPr>
          <w:rFonts w:cs="Calibri"/>
          <w:i/>
          <w:iCs/>
          <w:color w:val="000000" w:themeColor="text1"/>
          <w:szCs w:val="20"/>
        </w:rPr>
        <w:t xml:space="preserve"> </w:t>
      </w:r>
      <w:r w:rsidR="009755BD">
        <w:rPr>
          <w:rFonts w:cs="Calibri"/>
          <w:i/>
          <w:iCs/>
          <w:color w:val="000000" w:themeColor="text1"/>
          <w:szCs w:val="20"/>
        </w:rPr>
        <w:t xml:space="preserve">a to i </w:t>
      </w:r>
      <w:r w:rsidR="005A44E1">
        <w:rPr>
          <w:rFonts w:cs="Calibri"/>
          <w:i/>
          <w:iCs/>
          <w:color w:val="000000" w:themeColor="text1"/>
          <w:szCs w:val="20"/>
        </w:rPr>
        <w:t>v</w:t>
      </w:r>
      <w:r w:rsidR="00773130">
        <w:rPr>
          <w:rFonts w:cs="Calibri"/>
          <w:i/>
          <w:iCs/>
          <w:color w:val="000000" w:themeColor="text1"/>
          <w:szCs w:val="20"/>
        </w:rPr>
        <w:t> </w:t>
      </w:r>
      <w:r w:rsidR="005A44E1">
        <w:rPr>
          <w:rFonts w:cs="Calibri"/>
          <w:i/>
          <w:iCs/>
          <w:color w:val="000000" w:themeColor="text1"/>
          <w:szCs w:val="20"/>
        </w:rPr>
        <w:t>souvislosti s</w:t>
      </w:r>
      <w:r w:rsidR="00773130">
        <w:rPr>
          <w:rFonts w:cs="Calibri"/>
          <w:i/>
          <w:iCs/>
          <w:color w:val="000000" w:themeColor="text1"/>
          <w:szCs w:val="20"/>
        </w:rPr>
        <w:t> </w:t>
      </w:r>
      <w:r w:rsidR="005A44E1">
        <w:rPr>
          <w:rFonts w:cs="Calibri"/>
          <w:i/>
          <w:iCs/>
          <w:color w:val="000000" w:themeColor="text1"/>
          <w:szCs w:val="20"/>
        </w:rPr>
        <w:t>válkou na Ukrajině</w:t>
      </w:r>
      <w:r w:rsidR="007A0A74" w:rsidRPr="005A44E1">
        <w:rPr>
          <w:rFonts w:cs="Calibri"/>
          <w:i/>
          <w:iCs/>
          <w:color w:val="000000" w:themeColor="text1"/>
          <w:szCs w:val="20"/>
        </w:rPr>
        <w:t>,</w:t>
      </w:r>
      <w:r>
        <w:rPr>
          <w:rFonts w:cs="Calibri"/>
          <w:i/>
          <w:iCs/>
          <w:szCs w:val="20"/>
        </w:rPr>
        <w:t xml:space="preserve">“ </w:t>
      </w:r>
      <w:r w:rsidR="00BD3D9F" w:rsidRPr="005A44E1">
        <w:rPr>
          <w:rFonts w:cs="Calibri"/>
          <w:szCs w:val="20"/>
        </w:rPr>
        <w:t>komentoval výsledky</w:t>
      </w:r>
      <w:r w:rsidR="00BD3D9F" w:rsidRPr="005A44E1">
        <w:rPr>
          <w:rFonts w:cs="Calibri"/>
          <w:i/>
          <w:iCs/>
          <w:szCs w:val="20"/>
        </w:rPr>
        <w:t xml:space="preserve"> </w:t>
      </w:r>
      <w:r w:rsidR="00BD3D9F" w:rsidRPr="005A44E1">
        <w:rPr>
          <w:rFonts w:cs="Calibri"/>
          <w:b/>
          <w:bCs/>
          <w:color w:val="000000" w:themeColor="text1"/>
          <w:szCs w:val="20"/>
          <w:shd w:val="clear" w:color="auto" w:fill="FFFFFF"/>
        </w:rPr>
        <w:t>Jan Drahota</w:t>
      </w:r>
      <w:r w:rsidR="00BD3D9F" w:rsidRPr="005A44E1">
        <w:rPr>
          <w:rFonts w:cs="Calibri"/>
          <w:b/>
          <w:bCs/>
          <w:color w:val="000000" w:themeColor="text1"/>
          <w:szCs w:val="20"/>
        </w:rPr>
        <w:t xml:space="preserve">, </w:t>
      </w:r>
      <w:r w:rsidR="0088407D">
        <w:rPr>
          <w:rFonts w:cs="Calibri"/>
          <w:b/>
          <w:bCs/>
          <w:color w:val="000000" w:themeColor="text1"/>
          <w:szCs w:val="20"/>
        </w:rPr>
        <w:t xml:space="preserve">CEO a </w:t>
      </w:r>
      <w:r w:rsidR="00BD3D9F" w:rsidRPr="005A44E1">
        <w:rPr>
          <w:rFonts w:cs="Calibri"/>
          <w:b/>
          <w:bCs/>
          <w:color w:val="000000" w:themeColor="text1"/>
          <w:szCs w:val="20"/>
        </w:rPr>
        <w:t xml:space="preserve">předseda představenstva </w:t>
      </w:r>
      <w:r w:rsidR="00C76BD8" w:rsidRPr="005A44E1">
        <w:rPr>
          <w:rFonts w:cs="Calibri"/>
          <w:b/>
          <w:bCs/>
          <w:color w:val="000000" w:themeColor="text1"/>
          <w:szCs w:val="20"/>
        </w:rPr>
        <w:t>Colt CZ Group</w:t>
      </w:r>
      <w:r w:rsidR="00BD3D9F" w:rsidRPr="005A44E1">
        <w:rPr>
          <w:rFonts w:cs="Calibri"/>
          <w:color w:val="000000" w:themeColor="text1"/>
          <w:szCs w:val="20"/>
        </w:rPr>
        <w:t xml:space="preserve">. </w:t>
      </w:r>
      <w:r>
        <w:rPr>
          <w:rFonts w:cs="Calibri"/>
          <w:i/>
          <w:iCs/>
          <w:color w:val="000000" w:themeColor="text1"/>
          <w:szCs w:val="20"/>
        </w:rPr>
        <w:t>„</w:t>
      </w:r>
      <w:r w:rsidR="00D15EE5">
        <w:rPr>
          <w:rFonts w:cs="Calibri"/>
          <w:i/>
          <w:iCs/>
          <w:color w:val="000000" w:themeColor="text1"/>
          <w:szCs w:val="20"/>
        </w:rPr>
        <w:t>Věříme, že rostoucí provozní výkon a nárůst free</w:t>
      </w:r>
      <w:r w:rsidR="00EA7333">
        <w:rPr>
          <w:rFonts w:cs="Calibri"/>
          <w:i/>
          <w:iCs/>
          <w:color w:val="000000" w:themeColor="text1"/>
          <w:szCs w:val="20"/>
        </w:rPr>
        <w:t xml:space="preserve"> </w:t>
      </w:r>
      <w:proofErr w:type="spellStart"/>
      <w:r w:rsidR="00D15EE5">
        <w:rPr>
          <w:rFonts w:cs="Calibri"/>
          <w:i/>
          <w:iCs/>
          <w:color w:val="000000" w:themeColor="text1"/>
          <w:szCs w:val="20"/>
        </w:rPr>
        <w:t>float</w:t>
      </w:r>
      <w:proofErr w:type="spellEnd"/>
      <w:r w:rsidR="0059580C">
        <w:rPr>
          <w:rFonts w:cs="Calibri"/>
          <w:i/>
          <w:iCs/>
          <w:color w:val="000000" w:themeColor="text1"/>
          <w:szCs w:val="20"/>
        </w:rPr>
        <w:t xml:space="preserve"> na 22,8</w:t>
      </w:r>
      <w:r>
        <w:rPr>
          <w:rFonts w:cs="Calibri"/>
          <w:i/>
          <w:iCs/>
          <w:color w:val="000000" w:themeColor="text1"/>
          <w:szCs w:val="20"/>
        </w:rPr>
        <w:t xml:space="preserve"> </w:t>
      </w:r>
      <w:r w:rsidR="0059580C">
        <w:rPr>
          <w:rFonts w:cs="Calibri"/>
          <w:i/>
          <w:iCs/>
          <w:color w:val="000000" w:themeColor="text1"/>
          <w:szCs w:val="20"/>
        </w:rPr>
        <w:t>%</w:t>
      </w:r>
      <w:r w:rsidR="00D15EE5">
        <w:rPr>
          <w:rFonts w:cs="Calibri"/>
          <w:i/>
          <w:iCs/>
          <w:color w:val="000000" w:themeColor="text1"/>
          <w:szCs w:val="20"/>
        </w:rPr>
        <w:t xml:space="preserve"> </w:t>
      </w:r>
      <w:r w:rsidR="0059580C">
        <w:rPr>
          <w:rFonts w:cs="Calibri"/>
          <w:i/>
          <w:iCs/>
          <w:color w:val="000000" w:themeColor="text1"/>
          <w:szCs w:val="20"/>
        </w:rPr>
        <w:t xml:space="preserve">v souvislosti s </w:t>
      </w:r>
      <w:r w:rsidR="007A0A74" w:rsidRPr="005A44E1">
        <w:rPr>
          <w:rFonts w:cs="Calibri"/>
          <w:i/>
          <w:iCs/>
          <w:color w:val="000000" w:themeColor="text1"/>
          <w:szCs w:val="20"/>
        </w:rPr>
        <w:t xml:space="preserve">nedávným zrychleným úpisem 6% podílu </w:t>
      </w:r>
      <w:r w:rsidR="00F13733">
        <w:rPr>
          <w:rFonts w:cs="Calibri"/>
          <w:i/>
          <w:iCs/>
          <w:color w:val="000000" w:themeColor="text1"/>
          <w:szCs w:val="20"/>
        </w:rPr>
        <w:t>zvyšují atraktivitu našich akcií pro stávající i potenciální investory</w:t>
      </w:r>
      <w:r>
        <w:rPr>
          <w:rFonts w:cs="Calibri"/>
          <w:i/>
          <w:iCs/>
          <w:color w:val="000000" w:themeColor="text1"/>
          <w:szCs w:val="20"/>
        </w:rPr>
        <w:t>,“</w:t>
      </w:r>
      <w:r w:rsidR="00BD3D9F" w:rsidRPr="005A44E1">
        <w:rPr>
          <w:rFonts w:cs="Calibri"/>
          <w:color w:val="000000" w:themeColor="text1"/>
          <w:szCs w:val="20"/>
        </w:rPr>
        <w:t xml:space="preserve"> doplnil Jan Drahota.</w:t>
      </w:r>
    </w:p>
    <w:bookmarkEnd w:id="0"/>
    <w:p w14:paraId="5830FAD0" w14:textId="7CE2FC64" w:rsidR="004C2966" w:rsidRPr="004C2966" w:rsidRDefault="008627DF" w:rsidP="00AE1332">
      <w:pPr>
        <w:spacing w:before="240" w:line="276" w:lineRule="auto"/>
        <w:rPr>
          <w:rFonts w:cs="Calibri"/>
          <w:color w:val="000000" w:themeColor="text1"/>
          <w:szCs w:val="20"/>
        </w:rPr>
      </w:pPr>
      <w:r w:rsidRPr="002B563A">
        <w:rPr>
          <w:rFonts w:cs="Calibri"/>
          <w:i/>
          <w:iCs/>
        </w:rPr>
        <w:lastRenderedPageBreak/>
        <w:t>„</w:t>
      </w:r>
      <w:r w:rsidR="00D162F4" w:rsidRPr="002B563A">
        <w:rPr>
          <w:rFonts w:cs="Calibri"/>
          <w:i/>
          <w:iCs/>
        </w:rPr>
        <w:t>Skupina Colt CZ</w:t>
      </w:r>
      <w:r w:rsidRPr="002B563A">
        <w:rPr>
          <w:rFonts w:cs="Calibri"/>
          <w:i/>
          <w:iCs/>
        </w:rPr>
        <w:t xml:space="preserve"> se</w:t>
      </w:r>
      <w:r w:rsidRPr="002B563A">
        <w:rPr>
          <w:rFonts w:cs="Calibri"/>
          <w:i/>
          <w:iCs/>
          <w:color w:val="000000" w:themeColor="text1"/>
        </w:rPr>
        <w:t xml:space="preserve"> v prvním č</w:t>
      </w:r>
      <w:r w:rsidRPr="00D162F4">
        <w:rPr>
          <w:rFonts w:cs="Calibri"/>
          <w:i/>
          <w:iCs/>
          <w:color w:val="000000" w:themeColor="text1"/>
        </w:rPr>
        <w:t xml:space="preserve">tvrtletí letošního roku také zapojila </w:t>
      </w:r>
      <w:r w:rsidRPr="00D162F4">
        <w:rPr>
          <w:i/>
          <w:iCs/>
          <w:lang w:eastAsia="zh-TW"/>
        </w:rPr>
        <w:t xml:space="preserve">do materiální pomoci </w:t>
      </w:r>
      <w:r w:rsidRPr="002B563A">
        <w:rPr>
          <w:rFonts w:cs="Calibri"/>
          <w:i/>
          <w:iCs/>
          <w:color w:val="000000" w:themeColor="text1"/>
          <w:szCs w:val="20"/>
        </w:rPr>
        <w:t xml:space="preserve">Ukrajině, kterou </w:t>
      </w:r>
      <w:r w:rsidRPr="00415FC0">
        <w:rPr>
          <w:rFonts w:cs="Calibri"/>
          <w:i/>
          <w:iCs/>
          <w:color w:val="000000" w:themeColor="text1"/>
          <w:szCs w:val="20"/>
        </w:rPr>
        <w:t>koordinovala</w:t>
      </w:r>
      <w:r w:rsidRPr="002B563A">
        <w:rPr>
          <w:rFonts w:cs="Calibri"/>
          <w:i/>
          <w:iCs/>
          <w:color w:val="000000" w:themeColor="text1"/>
          <w:szCs w:val="20"/>
        </w:rPr>
        <w:t xml:space="preserve"> se zástupci české vlády. </w:t>
      </w:r>
      <w:r w:rsidR="004C2966" w:rsidRPr="002B563A">
        <w:rPr>
          <w:rFonts w:cs="Calibri"/>
          <w:i/>
          <w:iCs/>
          <w:color w:val="000000" w:themeColor="text1"/>
          <w:szCs w:val="20"/>
        </w:rPr>
        <w:t>Těší mě</w:t>
      </w:r>
      <w:r w:rsidRPr="002B563A">
        <w:rPr>
          <w:rFonts w:cs="Calibri"/>
          <w:i/>
          <w:iCs/>
          <w:color w:val="000000" w:themeColor="text1"/>
          <w:szCs w:val="20"/>
        </w:rPr>
        <w:t xml:space="preserve"> i výsledek aukce konané 30</w:t>
      </w:r>
      <w:r w:rsidR="00B20C91" w:rsidRPr="002B563A">
        <w:rPr>
          <w:rFonts w:cs="Calibri"/>
          <w:i/>
          <w:iCs/>
          <w:color w:val="000000" w:themeColor="text1"/>
          <w:szCs w:val="20"/>
        </w:rPr>
        <w:t>.</w:t>
      </w:r>
      <w:r w:rsidR="00B20C91">
        <w:rPr>
          <w:i/>
          <w:iCs/>
        </w:rPr>
        <w:t> </w:t>
      </w:r>
      <w:r w:rsidRPr="00D162F4">
        <w:rPr>
          <w:i/>
          <w:iCs/>
        </w:rPr>
        <w:t xml:space="preserve">března 2022 iniciativou Svobodu Ukrajině a magazínem Forbes. </w:t>
      </w:r>
      <w:r w:rsidR="004C2966" w:rsidRPr="00D162F4">
        <w:rPr>
          <w:i/>
          <w:iCs/>
        </w:rPr>
        <w:t>Naše společnost do aukce</w:t>
      </w:r>
      <w:r w:rsidRPr="00D162F4">
        <w:rPr>
          <w:i/>
          <w:iCs/>
          <w:lang w:eastAsia="zh-TW"/>
        </w:rPr>
        <w:t xml:space="preserve"> </w:t>
      </w:r>
      <w:r w:rsidRPr="00D162F4">
        <w:rPr>
          <w:i/>
          <w:iCs/>
        </w:rPr>
        <w:t>darovala limitovanou edici pistole CZ 75 TOBRUK</w:t>
      </w:r>
      <w:r w:rsidR="004C2966" w:rsidRPr="00D162F4">
        <w:rPr>
          <w:i/>
          <w:iCs/>
        </w:rPr>
        <w:t>, kterou se podařilo vydražit za 5 milionů korun. Celkový výtěžek aukce pak šel na sbírkový účet Velvyslanectví Ukrajiny v ČR,“</w:t>
      </w:r>
      <w:r w:rsidR="004C2966" w:rsidRPr="00D162F4">
        <w:t xml:space="preserve"> uvedl Jan Drahota. </w:t>
      </w:r>
    </w:p>
    <w:p w14:paraId="595EE702" w14:textId="77777777" w:rsidR="00BD3D9F" w:rsidRPr="00544659" w:rsidRDefault="00BD3D9F" w:rsidP="00BD3D9F">
      <w:pPr>
        <w:pStyle w:val="Nadpis111"/>
        <w:numPr>
          <w:ilvl w:val="0"/>
          <w:numId w:val="0"/>
        </w:numPr>
        <w:rPr>
          <w:rFonts w:eastAsiaTheme="minorHAnsi"/>
        </w:rPr>
      </w:pPr>
      <w:r w:rsidRPr="00544659">
        <w:rPr>
          <w:rFonts w:eastAsiaTheme="minorHAnsi"/>
        </w:rPr>
        <w:t>Výnosy</w:t>
      </w:r>
    </w:p>
    <w:p w14:paraId="28D11CCE" w14:textId="66568397" w:rsidR="00BD3D9F" w:rsidRPr="00544659" w:rsidRDefault="00BD3D9F" w:rsidP="00BD3D9F">
      <w:pPr>
        <w:autoSpaceDE w:val="0"/>
        <w:autoSpaceDN w:val="0"/>
        <w:adjustRightInd w:val="0"/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>Oproti výsledku k 3</w:t>
      </w:r>
      <w:r w:rsidR="001B0AD0" w:rsidRPr="005C5E6F">
        <w:rPr>
          <w:rFonts w:eastAsiaTheme="minorHAnsi" w:cs="Calibri"/>
          <w:szCs w:val="20"/>
        </w:rPr>
        <w:t>1</w:t>
      </w:r>
      <w:r w:rsidRPr="005C5E6F">
        <w:rPr>
          <w:rFonts w:eastAsiaTheme="minorHAnsi" w:cs="Calibri"/>
          <w:szCs w:val="20"/>
        </w:rPr>
        <w:t xml:space="preserve">. </w:t>
      </w:r>
      <w:r w:rsidR="001B0AD0" w:rsidRPr="00181D60">
        <w:rPr>
          <w:rFonts w:eastAsiaTheme="minorHAnsi" w:cs="Calibri"/>
          <w:szCs w:val="20"/>
        </w:rPr>
        <w:t>březnu</w:t>
      </w:r>
      <w:r w:rsidRPr="00181D60">
        <w:rPr>
          <w:rFonts w:eastAsiaTheme="minorHAnsi" w:cs="Calibri"/>
          <w:szCs w:val="20"/>
        </w:rPr>
        <w:t xml:space="preserve"> 202</w:t>
      </w:r>
      <w:r w:rsidR="001B0AD0" w:rsidRPr="005A44E1">
        <w:rPr>
          <w:rFonts w:eastAsiaTheme="minorHAnsi" w:cs="Calibri"/>
          <w:szCs w:val="20"/>
        </w:rPr>
        <w:t>1</w:t>
      </w:r>
      <w:r w:rsidRPr="005A44E1">
        <w:rPr>
          <w:rFonts w:eastAsiaTheme="minorHAnsi" w:cs="Calibri"/>
          <w:szCs w:val="20"/>
        </w:rPr>
        <w:t xml:space="preserve"> výnosy za první </w:t>
      </w:r>
      <w:r w:rsidR="001B0AD0" w:rsidRPr="005A44E1">
        <w:rPr>
          <w:rFonts w:eastAsiaTheme="minorHAnsi" w:cs="Calibri"/>
          <w:szCs w:val="20"/>
        </w:rPr>
        <w:t>tři</w:t>
      </w:r>
      <w:r w:rsidRPr="005A44E1">
        <w:rPr>
          <w:rFonts w:eastAsiaTheme="minorHAnsi" w:cs="Calibri"/>
          <w:szCs w:val="20"/>
        </w:rPr>
        <w:t xml:space="preserve"> měsíc</w:t>
      </w:r>
      <w:r w:rsidR="001B0AD0" w:rsidRPr="00544659">
        <w:rPr>
          <w:rFonts w:eastAsiaTheme="minorHAnsi" w:cs="Calibri"/>
          <w:szCs w:val="20"/>
        </w:rPr>
        <w:t>e</w:t>
      </w:r>
      <w:r w:rsidRPr="00544659">
        <w:rPr>
          <w:rFonts w:eastAsiaTheme="minorHAnsi" w:cs="Calibri"/>
          <w:szCs w:val="20"/>
        </w:rPr>
        <w:t xml:space="preserve"> 202</w:t>
      </w:r>
      <w:r w:rsidR="001B0AD0" w:rsidRPr="00544659">
        <w:rPr>
          <w:rFonts w:eastAsiaTheme="minorHAnsi" w:cs="Calibri"/>
          <w:szCs w:val="20"/>
        </w:rPr>
        <w:t>2</w:t>
      </w:r>
      <w:r w:rsidRPr="00544659">
        <w:rPr>
          <w:rFonts w:eastAsiaTheme="minorHAnsi" w:cs="Calibri"/>
          <w:szCs w:val="20"/>
        </w:rPr>
        <w:t xml:space="preserve"> vzrostly o </w:t>
      </w:r>
      <w:r w:rsidR="008B58FB" w:rsidRPr="00544659">
        <w:rPr>
          <w:rFonts w:eastAsiaTheme="minorHAnsi" w:cs="Calibri"/>
          <w:szCs w:val="20"/>
        </w:rPr>
        <w:t>74,</w:t>
      </w:r>
      <w:r w:rsidR="00C27A16" w:rsidRPr="00544659">
        <w:rPr>
          <w:rFonts w:eastAsiaTheme="minorHAnsi" w:cs="Calibri"/>
          <w:szCs w:val="20"/>
        </w:rPr>
        <w:t xml:space="preserve">7 </w:t>
      </w:r>
      <w:r w:rsidRPr="00544659">
        <w:rPr>
          <w:rFonts w:eastAsiaTheme="minorHAnsi" w:cs="Calibri"/>
          <w:szCs w:val="20"/>
        </w:rPr>
        <w:t xml:space="preserve">%, na celkovou částku </w:t>
      </w:r>
      <w:r w:rsidR="008B58FB" w:rsidRPr="00544659">
        <w:rPr>
          <w:rFonts w:eastAsiaTheme="minorHAnsi" w:cs="Calibri"/>
          <w:szCs w:val="20"/>
        </w:rPr>
        <w:t>3,5</w:t>
      </w:r>
      <w:r w:rsidRPr="00544659">
        <w:rPr>
          <w:rFonts w:eastAsiaTheme="minorHAnsi" w:cs="Calibri"/>
          <w:szCs w:val="20"/>
        </w:rPr>
        <w:t xml:space="preserve"> mld. Kč, zejména díky růstu prodaného počtu zbraní, vyšším prodejům v</w:t>
      </w:r>
      <w:r w:rsidR="00C27A16" w:rsidRPr="00544659">
        <w:rPr>
          <w:rFonts w:eastAsiaTheme="minorHAnsi" w:cs="Calibri"/>
          <w:szCs w:val="20"/>
        </w:rPr>
        <w:t xml:space="preserve"> klíčových </w:t>
      </w:r>
      <w:r w:rsidRPr="00544659">
        <w:rPr>
          <w:rFonts w:eastAsiaTheme="minorHAnsi" w:cs="Calibri"/>
          <w:szCs w:val="20"/>
        </w:rPr>
        <w:t>regionech (viz tabulka níže) a konsolidaci výnosů Coltu</w:t>
      </w:r>
      <w:r w:rsidR="001B075A" w:rsidRPr="00544659">
        <w:rPr>
          <w:rFonts w:eastAsiaTheme="minorHAnsi" w:cs="Calibri"/>
          <w:szCs w:val="20"/>
        </w:rPr>
        <w:t xml:space="preserve">, která ovlivnila meziroční srovnání </w:t>
      </w:r>
      <w:r w:rsidR="005C4221" w:rsidRPr="00544659">
        <w:rPr>
          <w:rFonts w:eastAsiaTheme="minorHAnsi" w:cs="Calibri"/>
          <w:szCs w:val="20"/>
        </w:rPr>
        <w:t xml:space="preserve">s </w:t>
      </w:r>
      <w:r w:rsidR="001B075A" w:rsidRPr="00544659">
        <w:rPr>
          <w:rFonts w:eastAsiaTheme="minorHAnsi" w:cs="Calibri"/>
          <w:szCs w:val="20"/>
        </w:rPr>
        <w:t>první</w:t>
      </w:r>
      <w:r w:rsidR="005C4221" w:rsidRPr="00544659">
        <w:rPr>
          <w:rFonts w:eastAsiaTheme="minorHAnsi" w:cs="Calibri"/>
          <w:szCs w:val="20"/>
        </w:rPr>
        <w:t>m</w:t>
      </w:r>
      <w:r w:rsidR="001B075A" w:rsidRPr="00544659">
        <w:rPr>
          <w:rFonts w:eastAsiaTheme="minorHAnsi" w:cs="Calibri"/>
          <w:szCs w:val="20"/>
        </w:rPr>
        <w:t xml:space="preserve"> čtvrtletí</w:t>
      </w:r>
      <w:r w:rsidR="005C4221" w:rsidRPr="00544659">
        <w:rPr>
          <w:rFonts w:eastAsiaTheme="minorHAnsi" w:cs="Calibri"/>
          <w:szCs w:val="20"/>
        </w:rPr>
        <w:t>m loňského roku</w:t>
      </w:r>
      <w:r w:rsidR="001B075A" w:rsidRPr="00544659">
        <w:rPr>
          <w:rFonts w:eastAsiaTheme="minorHAnsi" w:cs="Calibri"/>
          <w:szCs w:val="20"/>
        </w:rPr>
        <w:t>.</w:t>
      </w:r>
    </w:p>
    <w:p w14:paraId="794AE5F2" w14:textId="2AF98F5A" w:rsidR="00BD3D9F" w:rsidRPr="005C5E6F" w:rsidRDefault="00BD3D9F" w:rsidP="00BD3D9F">
      <w:pPr>
        <w:autoSpaceDE w:val="0"/>
        <w:autoSpaceDN w:val="0"/>
        <w:adjustRightInd w:val="0"/>
        <w:spacing w:before="120" w:line="276" w:lineRule="auto"/>
        <w:rPr>
          <w:rFonts w:eastAsiaTheme="minorHAnsi" w:cs="Calibri"/>
          <w:szCs w:val="20"/>
        </w:rPr>
      </w:pPr>
      <w:r w:rsidRPr="00544659">
        <w:rPr>
          <w:rFonts w:eastAsiaTheme="minorHAnsi" w:cs="Calibri"/>
          <w:szCs w:val="20"/>
        </w:rPr>
        <w:t xml:space="preserve">Výnosy v ČR za </w:t>
      </w:r>
      <w:r w:rsidR="00C27A16" w:rsidRPr="00544659">
        <w:rPr>
          <w:rFonts w:eastAsiaTheme="minorHAnsi" w:cs="Calibri"/>
          <w:szCs w:val="20"/>
        </w:rPr>
        <w:t>tři</w:t>
      </w:r>
      <w:r w:rsidRPr="00544659">
        <w:rPr>
          <w:rFonts w:eastAsiaTheme="minorHAnsi" w:cs="Calibri"/>
          <w:szCs w:val="20"/>
        </w:rPr>
        <w:t xml:space="preserve"> měsíc</w:t>
      </w:r>
      <w:r w:rsidR="00C27A16" w:rsidRPr="00544659">
        <w:rPr>
          <w:rFonts w:eastAsiaTheme="minorHAnsi" w:cs="Calibri"/>
          <w:szCs w:val="20"/>
        </w:rPr>
        <w:t>e</w:t>
      </w:r>
      <w:r w:rsidRPr="00544659">
        <w:rPr>
          <w:rFonts w:eastAsiaTheme="minorHAnsi" w:cs="Calibri"/>
          <w:szCs w:val="20"/>
        </w:rPr>
        <w:t xml:space="preserve"> k 3</w:t>
      </w:r>
      <w:r w:rsidR="00C27A16" w:rsidRPr="00544659">
        <w:rPr>
          <w:rFonts w:eastAsiaTheme="minorHAnsi" w:cs="Calibri"/>
          <w:szCs w:val="20"/>
        </w:rPr>
        <w:t>1</w:t>
      </w:r>
      <w:r w:rsidRPr="00544659">
        <w:rPr>
          <w:rFonts w:eastAsiaTheme="minorHAnsi" w:cs="Calibri"/>
          <w:szCs w:val="20"/>
        </w:rPr>
        <w:t xml:space="preserve">. </w:t>
      </w:r>
      <w:r w:rsidR="00C27A16" w:rsidRPr="00544659">
        <w:rPr>
          <w:rFonts w:eastAsiaTheme="minorHAnsi" w:cs="Calibri"/>
          <w:szCs w:val="20"/>
        </w:rPr>
        <w:t>březnu</w:t>
      </w:r>
      <w:r w:rsidRPr="00544659">
        <w:rPr>
          <w:rFonts w:eastAsiaTheme="minorHAnsi" w:cs="Calibri"/>
          <w:szCs w:val="20"/>
        </w:rPr>
        <w:t xml:space="preserve"> 202</w:t>
      </w:r>
      <w:r w:rsidR="00C27A16" w:rsidRPr="00544659">
        <w:rPr>
          <w:rFonts w:eastAsiaTheme="minorHAnsi" w:cs="Calibri"/>
          <w:szCs w:val="20"/>
        </w:rPr>
        <w:t>2</w:t>
      </w:r>
      <w:r w:rsidRPr="00544659">
        <w:rPr>
          <w:rFonts w:eastAsiaTheme="minorHAnsi" w:cs="Calibri"/>
          <w:szCs w:val="20"/>
        </w:rPr>
        <w:t xml:space="preserve"> vzrostly o </w:t>
      </w:r>
      <w:r w:rsidR="00C27A16" w:rsidRPr="00544659">
        <w:rPr>
          <w:rFonts w:eastAsiaTheme="minorHAnsi" w:cs="Calibri"/>
          <w:szCs w:val="20"/>
        </w:rPr>
        <w:t>323,9</w:t>
      </w:r>
      <w:r w:rsidRPr="00544659">
        <w:rPr>
          <w:rFonts w:eastAsiaTheme="minorHAnsi" w:cs="Calibri"/>
          <w:szCs w:val="20"/>
        </w:rPr>
        <w:t xml:space="preserve"> %, na </w:t>
      </w:r>
      <w:r w:rsidR="00C27A16" w:rsidRPr="00544659">
        <w:rPr>
          <w:rFonts w:eastAsiaTheme="minorHAnsi" w:cs="Calibri"/>
          <w:szCs w:val="20"/>
        </w:rPr>
        <w:t>236,1</w:t>
      </w:r>
      <w:r w:rsidRPr="00544659">
        <w:rPr>
          <w:rFonts w:eastAsiaTheme="minorHAnsi" w:cs="Calibri"/>
          <w:szCs w:val="20"/>
        </w:rPr>
        <w:t xml:space="preserve"> mil. Kč. </w:t>
      </w:r>
      <w:r w:rsidR="00C27A16" w:rsidRPr="00544659">
        <w:rPr>
          <w:rFonts w:eastAsiaTheme="minorHAnsi" w:cs="Calibri"/>
          <w:szCs w:val="20"/>
        </w:rPr>
        <w:t>Meziroční</w:t>
      </w:r>
      <w:r w:rsidR="00C27A16" w:rsidRPr="005C5E6F">
        <w:rPr>
          <w:rFonts w:eastAsiaTheme="minorHAnsi" w:cs="Calibri"/>
          <w:szCs w:val="20"/>
        </w:rPr>
        <w:t xml:space="preserve"> nárůst prodejů v České republice </w:t>
      </w:r>
      <w:r w:rsidR="00181D60">
        <w:rPr>
          <w:rFonts w:eastAsiaTheme="minorHAnsi" w:cs="Calibri"/>
          <w:szCs w:val="20"/>
        </w:rPr>
        <w:t>souvisí s</w:t>
      </w:r>
      <w:r w:rsidR="00C27A16" w:rsidRPr="00181D60">
        <w:rPr>
          <w:rFonts w:eastAsiaTheme="minorHAnsi" w:cs="Calibri"/>
          <w:szCs w:val="20"/>
        </w:rPr>
        <w:t xml:space="preserve"> </w:t>
      </w:r>
      <w:r w:rsidR="001207D7" w:rsidRPr="00181D60">
        <w:rPr>
          <w:rFonts w:eastAsiaTheme="minorHAnsi" w:cs="Calibri"/>
          <w:szCs w:val="20"/>
        </w:rPr>
        <w:t xml:space="preserve">pokračujícími </w:t>
      </w:r>
      <w:r w:rsidR="00C27A16" w:rsidRPr="00181D60">
        <w:rPr>
          <w:rFonts w:eastAsiaTheme="minorHAnsi" w:cs="Calibri"/>
          <w:szCs w:val="20"/>
        </w:rPr>
        <w:t xml:space="preserve">dodávkami </w:t>
      </w:r>
      <w:r w:rsidRPr="00181D60">
        <w:rPr>
          <w:rFonts w:eastAsiaTheme="minorHAnsi" w:cs="Calibri"/>
          <w:szCs w:val="20"/>
        </w:rPr>
        <w:t>Armádě ČR pod rámcovou smlouvou. Výnosy z prodejů ve Spojených státech vzrostly za první</w:t>
      </w:r>
      <w:r w:rsidR="001207D7" w:rsidRPr="00181D60">
        <w:rPr>
          <w:rFonts w:eastAsiaTheme="minorHAnsi" w:cs="Calibri"/>
          <w:szCs w:val="20"/>
        </w:rPr>
        <w:t xml:space="preserve"> tři </w:t>
      </w:r>
      <w:r w:rsidRPr="005A44E1">
        <w:rPr>
          <w:rFonts w:eastAsiaTheme="minorHAnsi" w:cs="Calibri"/>
          <w:szCs w:val="20"/>
        </w:rPr>
        <w:t>měsíc</w:t>
      </w:r>
      <w:r w:rsidR="001207D7" w:rsidRPr="005A44E1">
        <w:rPr>
          <w:rFonts w:eastAsiaTheme="minorHAnsi" w:cs="Calibri"/>
          <w:szCs w:val="20"/>
        </w:rPr>
        <w:t>e</w:t>
      </w:r>
      <w:r w:rsidRPr="005A44E1">
        <w:rPr>
          <w:rFonts w:eastAsiaTheme="minorHAnsi" w:cs="Calibri"/>
          <w:szCs w:val="20"/>
        </w:rPr>
        <w:t xml:space="preserve"> 202</w:t>
      </w:r>
      <w:r w:rsidR="001207D7" w:rsidRPr="00544659">
        <w:rPr>
          <w:rFonts w:eastAsiaTheme="minorHAnsi" w:cs="Calibri"/>
          <w:szCs w:val="20"/>
        </w:rPr>
        <w:t>2</w:t>
      </w:r>
      <w:r w:rsidRPr="00544659">
        <w:rPr>
          <w:rFonts w:eastAsiaTheme="minorHAnsi" w:cs="Calibri"/>
          <w:szCs w:val="20"/>
        </w:rPr>
        <w:t xml:space="preserve"> meziročně o </w:t>
      </w:r>
      <w:r w:rsidR="001207D7" w:rsidRPr="00544659">
        <w:rPr>
          <w:rFonts w:eastAsiaTheme="minorHAnsi" w:cs="Calibri"/>
          <w:szCs w:val="20"/>
        </w:rPr>
        <w:t>59,2</w:t>
      </w:r>
      <w:r w:rsidR="00181D60">
        <w:rPr>
          <w:rFonts w:eastAsiaTheme="minorHAnsi" w:cs="Calibri"/>
          <w:szCs w:val="20"/>
        </w:rPr>
        <w:t xml:space="preserve"> </w:t>
      </w:r>
      <w:r w:rsidRPr="00181D60">
        <w:rPr>
          <w:rFonts w:eastAsiaTheme="minorHAnsi" w:cs="Calibri"/>
          <w:szCs w:val="20"/>
        </w:rPr>
        <w:t xml:space="preserve">% na </w:t>
      </w:r>
      <w:r w:rsidR="001207D7" w:rsidRPr="00181D60">
        <w:rPr>
          <w:rFonts w:eastAsiaTheme="minorHAnsi" w:cs="Calibri"/>
          <w:szCs w:val="20"/>
        </w:rPr>
        <w:t>2,2</w:t>
      </w:r>
      <w:r w:rsidRPr="005A44E1">
        <w:rPr>
          <w:rFonts w:eastAsiaTheme="minorHAnsi" w:cs="Calibri"/>
          <w:szCs w:val="20"/>
        </w:rPr>
        <w:t xml:space="preserve"> mld. Kč</w:t>
      </w:r>
      <w:r w:rsidR="00181D60">
        <w:rPr>
          <w:rFonts w:eastAsiaTheme="minorHAnsi" w:cs="Calibri"/>
          <w:szCs w:val="20"/>
        </w:rPr>
        <w:t>,</w:t>
      </w:r>
      <w:r w:rsidRPr="00181D60">
        <w:rPr>
          <w:rFonts w:eastAsiaTheme="minorHAnsi" w:cs="Calibri"/>
          <w:szCs w:val="20"/>
        </w:rPr>
        <w:t xml:space="preserve"> především díky nárůstu po</w:t>
      </w:r>
      <w:r w:rsidRPr="005A44E1">
        <w:rPr>
          <w:rFonts w:eastAsiaTheme="minorHAnsi" w:cs="Calibri"/>
          <w:szCs w:val="20"/>
        </w:rPr>
        <w:t xml:space="preserve">ptávky na komerčním trhu a </w:t>
      </w:r>
      <w:r w:rsidR="001207D7" w:rsidRPr="00544659">
        <w:rPr>
          <w:rFonts w:eastAsiaTheme="minorHAnsi" w:cs="Calibri"/>
          <w:szCs w:val="20"/>
        </w:rPr>
        <w:t>konsolidací výnosů</w:t>
      </w:r>
      <w:r w:rsidRPr="00544659">
        <w:rPr>
          <w:rFonts w:eastAsiaTheme="minorHAnsi" w:cs="Calibri"/>
          <w:szCs w:val="20"/>
        </w:rPr>
        <w:t xml:space="preserve"> Coltu v USA. </w:t>
      </w:r>
      <w:r w:rsidR="001207D7" w:rsidRPr="00544659">
        <w:rPr>
          <w:rFonts w:eastAsiaTheme="minorHAnsi" w:cs="Calibri"/>
          <w:szCs w:val="20"/>
        </w:rPr>
        <w:t>V</w:t>
      </w:r>
      <w:r w:rsidRPr="00544659">
        <w:rPr>
          <w:rFonts w:eastAsiaTheme="minorHAnsi" w:cs="Calibri"/>
          <w:szCs w:val="20"/>
        </w:rPr>
        <w:t>ýnosy realizované v</w:t>
      </w:r>
      <w:r w:rsidR="001207D7" w:rsidRPr="00544659">
        <w:rPr>
          <w:rFonts w:eastAsiaTheme="minorHAnsi" w:cs="Calibri"/>
          <w:szCs w:val="20"/>
        </w:rPr>
        <w:t> </w:t>
      </w:r>
      <w:r w:rsidRPr="00544659">
        <w:rPr>
          <w:rFonts w:eastAsiaTheme="minorHAnsi" w:cs="Calibri"/>
          <w:szCs w:val="20"/>
        </w:rPr>
        <w:t>Kanadě</w:t>
      </w:r>
      <w:r w:rsidR="001207D7" w:rsidRPr="00544659">
        <w:rPr>
          <w:rFonts w:eastAsiaTheme="minorHAnsi" w:cs="Calibri"/>
          <w:szCs w:val="20"/>
        </w:rPr>
        <w:t xml:space="preserve"> </w:t>
      </w:r>
      <w:r w:rsidRPr="00544659">
        <w:rPr>
          <w:rFonts w:eastAsiaTheme="minorHAnsi" w:cs="Calibri"/>
          <w:szCs w:val="20"/>
        </w:rPr>
        <w:t xml:space="preserve">za první </w:t>
      </w:r>
      <w:r w:rsidR="001207D7" w:rsidRPr="004C4C38">
        <w:rPr>
          <w:rFonts w:eastAsiaTheme="minorHAnsi" w:cs="Calibri"/>
          <w:szCs w:val="20"/>
        </w:rPr>
        <w:t>tři</w:t>
      </w:r>
      <w:r w:rsidRPr="005C5E6F">
        <w:rPr>
          <w:rFonts w:eastAsiaTheme="minorHAnsi" w:cs="Calibri"/>
          <w:szCs w:val="20"/>
        </w:rPr>
        <w:t xml:space="preserve"> měsíc</w:t>
      </w:r>
      <w:r w:rsidR="001207D7" w:rsidRPr="005C5E6F">
        <w:rPr>
          <w:rFonts w:eastAsiaTheme="minorHAnsi" w:cs="Calibri"/>
          <w:szCs w:val="20"/>
        </w:rPr>
        <w:t>e</w:t>
      </w:r>
      <w:r w:rsidRPr="005C5E6F">
        <w:rPr>
          <w:rFonts w:eastAsiaTheme="minorHAnsi" w:cs="Calibri"/>
          <w:szCs w:val="20"/>
        </w:rPr>
        <w:t xml:space="preserve"> 202</w:t>
      </w:r>
      <w:r w:rsidR="001207D7" w:rsidRPr="005C5E6F">
        <w:rPr>
          <w:rFonts w:eastAsiaTheme="minorHAnsi" w:cs="Calibri"/>
          <w:szCs w:val="20"/>
        </w:rPr>
        <w:t>2</w:t>
      </w:r>
      <w:r w:rsidRPr="005C5E6F">
        <w:rPr>
          <w:rFonts w:eastAsiaTheme="minorHAnsi" w:cs="Calibri"/>
          <w:szCs w:val="20"/>
        </w:rPr>
        <w:t xml:space="preserve"> činily </w:t>
      </w:r>
      <w:r w:rsidR="001207D7" w:rsidRPr="005C5E6F">
        <w:rPr>
          <w:rFonts w:eastAsiaTheme="minorHAnsi" w:cs="Calibri"/>
          <w:szCs w:val="20"/>
        </w:rPr>
        <w:t>237,5</w:t>
      </w:r>
      <w:r w:rsidRPr="005C5E6F">
        <w:rPr>
          <w:rFonts w:eastAsiaTheme="minorHAnsi" w:cs="Calibri"/>
          <w:szCs w:val="20"/>
        </w:rPr>
        <w:t xml:space="preserve"> </w:t>
      </w:r>
      <w:r w:rsidR="009C57ED">
        <w:rPr>
          <w:rFonts w:eastAsiaTheme="minorHAnsi" w:cs="Calibri"/>
          <w:szCs w:val="20"/>
        </w:rPr>
        <w:t>mil.</w:t>
      </w:r>
      <w:r w:rsidR="009C57ED" w:rsidRPr="005C5E6F">
        <w:rPr>
          <w:rFonts w:eastAsiaTheme="minorHAnsi" w:cs="Calibri"/>
          <w:szCs w:val="20"/>
        </w:rPr>
        <w:t xml:space="preserve"> </w:t>
      </w:r>
      <w:r w:rsidRPr="005C5E6F">
        <w:rPr>
          <w:rFonts w:eastAsiaTheme="minorHAnsi" w:cs="Calibri"/>
          <w:szCs w:val="20"/>
        </w:rPr>
        <w:t xml:space="preserve">Kč, což je meziročně o </w:t>
      </w:r>
      <w:r w:rsidR="001207D7" w:rsidRPr="005C5E6F">
        <w:rPr>
          <w:rFonts w:eastAsiaTheme="minorHAnsi" w:cs="Calibri"/>
          <w:szCs w:val="20"/>
        </w:rPr>
        <w:t>832,8</w:t>
      </w:r>
      <w:r w:rsidRPr="005C5E6F">
        <w:rPr>
          <w:rFonts w:eastAsiaTheme="minorHAnsi" w:cs="Calibri"/>
          <w:szCs w:val="20"/>
        </w:rPr>
        <w:t xml:space="preserve"> % více. Výnosy dosažené v Evropě (vyjma ČR) za první </w:t>
      </w:r>
      <w:r w:rsidR="001207D7" w:rsidRPr="005C5E6F">
        <w:rPr>
          <w:rFonts w:eastAsiaTheme="minorHAnsi" w:cs="Calibri"/>
          <w:szCs w:val="20"/>
        </w:rPr>
        <w:t>tři</w:t>
      </w:r>
      <w:r w:rsidRPr="005C5E6F">
        <w:rPr>
          <w:rFonts w:eastAsiaTheme="minorHAnsi" w:cs="Calibri"/>
          <w:szCs w:val="20"/>
        </w:rPr>
        <w:t xml:space="preserve"> měsíc</w:t>
      </w:r>
      <w:r w:rsidR="001207D7" w:rsidRPr="005C5E6F">
        <w:rPr>
          <w:rFonts w:eastAsiaTheme="minorHAnsi" w:cs="Calibri"/>
          <w:szCs w:val="20"/>
        </w:rPr>
        <w:t>e</w:t>
      </w:r>
      <w:r w:rsidRPr="005C5E6F">
        <w:rPr>
          <w:rFonts w:eastAsiaTheme="minorHAnsi" w:cs="Calibri"/>
          <w:szCs w:val="20"/>
        </w:rPr>
        <w:t xml:space="preserve"> do 3</w:t>
      </w:r>
      <w:r w:rsidR="001207D7" w:rsidRPr="005C5E6F">
        <w:rPr>
          <w:rFonts w:eastAsiaTheme="minorHAnsi" w:cs="Calibri"/>
          <w:szCs w:val="20"/>
        </w:rPr>
        <w:t>1</w:t>
      </w:r>
      <w:r w:rsidRPr="005C5E6F">
        <w:rPr>
          <w:rFonts w:eastAsiaTheme="minorHAnsi" w:cs="Calibri"/>
          <w:szCs w:val="20"/>
        </w:rPr>
        <w:t xml:space="preserve">. </w:t>
      </w:r>
      <w:r w:rsidR="001207D7" w:rsidRPr="005C5E6F">
        <w:rPr>
          <w:rFonts w:eastAsiaTheme="minorHAnsi" w:cs="Calibri"/>
          <w:szCs w:val="20"/>
        </w:rPr>
        <w:t>března</w:t>
      </w:r>
      <w:r w:rsidRPr="005C5E6F">
        <w:rPr>
          <w:rFonts w:eastAsiaTheme="minorHAnsi" w:cs="Calibri"/>
          <w:szCs w:val="20"/>
        </w:rPr>
        <w:t xml:space="preserve"> 202</w:t>
      </w:r>
      <w:r w:rsidR="001207D7" w:rsidRPr="005C5E6F">
        <w:rPr>
          <w:rFonts w:eastAsiaTheme="minorHAnsi" w:cs="Calibri"/>
          <w:szCs w:val="20"/>
        </w:rPr>
        <w:t>2</w:t>
      </w:r>
      <w:r w:rsidRPr="005C5E6F">
        <w:rPr>
          <w:rFonts w:eastAsiaTheme="minorHAnsi" w:cs="Calibri"/>
          <w:szCs w:val="20"/>
        </w:rPr>
        <w:t xml:space="preserve"> se meziročně zvýšily o </w:t>
      </w:r>
      <w:r w:rsidR="001207D7" w:rsidRPr="005C5E6F">
        <w:rPr>
          <w:rFonts w:eastAsiaTheme="minorHAnsi" w:cs="Calibri"/>
          <w:szCs w:val="20"/>
        </w:rPr>
        <w:t>24,3</w:t>
      </w:r>
      <w:r w:rsidRPr="005C5E6F">
        <w:rPr>
          <w:rFonts w:eastAsiaTheme="minorHAnsi" w:cs="Calibri"/>
          <w:szCs w:val="20"/>
        </w:rPr>
        <w:t xml:space="preserve"> %, na </w:t>
      </w:r>
      <w:r w:rsidR="001207D7" w:rsidRPr="005C5E6F">
        <w:rPr>
          <w:rFonts w:eastAsiaTheme="minorHAnsi" w:cs="Calibri"/>
          <w:szCs w:val="20"/>
        </w:rPr>
        <w:t>275,0</w:t>
      </w:r>
      <w:r w:rsidRPr="005C5E6F">
        <w:rPr>
          <w:rFonts w:eastAsiaTheme="minorHAnsi" w:cs="Calibri"/>
          <w:szCs w:val="20"/>
        </w:rPr>
        <w:t xml:space="preserve"> mil. Kč, zejména v důsledku nárůstu prodejů v zemích střední a východní Evropy</w:t>
      </w:r>
      <w:r w:rsidR="008627DF">
        <w:rPr>
          <w:rFonts w:eastAsiaTheme="minorHAnsi" w:cs="Calibri"/>
          <w:szCs w:val="20"/>
        </w:rPr>
        <w:t>.</w:t>
      </w:r>
    </w:p>
    <w:p w14:paraId="49647052" w14:textId="107C7C7E" w:rsidR="00BD3D9F" w:rsidRDefault="00BD3D9F" w:rsidP="00BD3D9F">
      <w:pPr>
        <w:autoSpaceDE w:val="0"/>
        <w:autoSpaceDN w:val="0"/>
        <w:adjustRightInd w:val="0"/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Výnosy dosažené v Africe </w:t>
      </w:r>
      <w:r w:rsidR="00BE0F69" w:rsidRPr="005C5E6F">
        <w:rPr>
          <w:rFonts w:eastAsiaTheme="minorHAnsi" w:cs="Calibri"/>
          <w:szCs w:val="20"/>
        </w:rPr>
        <w:t>poklesly</w:t>
      </w:r>
      <w:r w:rsidRPr="005C5E6F">
        <w:rPr>
          <w:rFonts w:eastAsiaTheme="minorHAnsi" w:cs="Calibri"/>
          <w:szCs w:val="20"/>
        </w:rPr>
        <w:t xml:space="preserve"> za první </w:t>
      </w:r>
      <w:r w:rsidR="00BE0F69" w:rsidRPr="005C5E6F">
        <w:rPr>
          <w:rFonts w:eastAsiaTheme="minorHAnsi" w:cs="Calibri"/>
          <w:szCs w:val="20"/>
        </w:rPr>
        <w:t>tři</w:t>
      </w:r>
      <w:r w:rsidRPr="005C5E6F">
        <w:rPr>
          <w:rFonts w:eastAsiaTheme="minorHAnsi" w:cs="Calibri"/>
          <w:szCs w:val="20"/>
        </w:rPr>
        <w:t xml:space="preserve"> měsíc</w:t>
      </w:r>
      <w:r w:rsidR="009C57ED">
        <w:rPr>
          <w:rFonts w:eastAsiaTheme="minorHAnsi" w:cs="Calibri"/>
          <w:szCs w:val="20"/>
        </w:rPr>
        <w:t>e</w:t>
      </w:r>
      <w:r w:rsidRPr="005C5E6F">
        <w:rPr>
          <w:rFonts w:eastAsiaTheme="minorHAnsi" w:cs="Calibri"/>
          <w:szCs w:val="20"/>
        </w:rPr>
        <w:t xml:space="preserve"> roku 202</w:t>
      </w:r>
      <w:r w:rsidR="00BE0F69" w:rsidRPr="005C5E6F">
        <w:rPr>
          <w:rFonts w:eastAsiaTheme="minorHAnsi" w:cs="Calibri"/>
          <w:szCs w:val="20"/>
        </w:rPr>
        <w:t>2</w:t>
      </w:r>
      <w:r w:rsidRPr="005C5E6F">
        <w:rPr>
          <w:rFonts w:eastAsiaTheme="minorHAnsi" w:cs="Calibri"/>
          <w:szCs w:val="20"/>
        </w:rPr>
        <w:t xml:space="preserve"> o </w:t>
      </w:r>
      <w:r w:rsidR="00BE0F69" w:rsidRPr="005C5E6F">
        <w:rPr>
          <w:rFonts w:eastAsiaTheme="minorHAnsi" w:cs="Calibri"/>
          <w:szCs w:val="20"/>
        </w:rPr>
        <w:t>91,8</w:t>
      </w:r>
      <w:r w:rsidRPr="005C5E6F">
        <w:rPr>
          <w:rFonts w:eastAsiaTheme="minorHAnsi" w:cs="Calibri"/>
          <w:szCs w:val="20"/>
        </w:rPr>
        <w:t xml:space="preserve"> % na </w:t>
      </w:r>
      <w:r w:rsidR="00BE0F69" w:rsidRPr="005C5E6F">
        <w:rPr>
          <w:rFonts w:eastAsiaTheme="minorHAnsi" w:cs="Calibri"/>
          <w:szCs w:val="20"/>
        </w:rPr>
        <w:t>14,8</w:t>
      </w:r>
      <w:r w:rsidRPr="005C5E6F">
        <w:rPr>
          <w:rFonts w:eastAsiaTheme="minorHAnsi" w:cs="Calibri"/>
          <w:szCs w:val="20"/>
        </w:rPr>
        <w:t xml:space="preserve"> mil. Kč, </w:t>
      </w:r>
      <w:r w:rsidR="008627DF">
        <w:rPr>
          <w:rFonts w:eastAsiaTheme="minorHAnsi" w:cs="Calibri"/>
          <w:szCs w:val="20"/>
        </w:rPr>
        <w:t>jelikož</w:t>
      </w:r>
      <w:r w:rsidR="00181D60">
        <w:rPr>
          <w:rFonts w:eastAsiaTheme="minorHAnsi" w:cs="Calibri"/>
          <w:szCs w:val="20"/>
        </w:rPr>
        <w:t xml:space="preserve"> se</w:t>
      </w:r>
      <w:r w:rsidRPr="00181D60">
        <w:rPr>
          <w:rFonts w:eastAsiaTheme="minorHAnsi" w:cs="Calibri"/>
          <w:szCs w:val="20"/>
        </w:rPr>
        <w:t xml:space="preserve"> </w:t>
      </w:r>
      <w:r w:rsidR="00BE0F69" w:rsidRPr="00181D60">
        <w:rPr>
          <w:rFonts w:eastAsiaTheme="minorHAnsi" w:cs="Calibri"/>
          <w:szCs w:val="20"/>
        </w:rPr>
        <w:t>velk</w:t>
      </w:r>
      <w:r w:rsidR="00181D60">
        <w:rPr>
          <w:rFonts w:eastAsiaTheme="minorHAnsi" w:cs="Calibri"/>
          <w:szCs w:val="20"/>
        </w:rPr>
        <w:t>é</w:t>
      </w:r>
      <w:r w:rsidR="00BE0F69" w:rsidRPr="00181D60">
        <w:rPr>
          <w:rFonts w:eastAsiaTheme="minorHAnsi" w:cs="Calibri"/>
          <w:szCs w:val="20"/>
        </w:rPr>
        <w:t xml:space="preserve"> jednorázov</w:t>
      </w:r>
      <w:r w:rsidR="00181D60">
        <w:rPr>
          <w:rFonts w:eastAsiaTheme="minorHAnsi" w:cs="Calibri"/>
          <w:szCs w:val="20"/>
        </w:rPr>
        <w:t>é</w:t>
      </w:r>
      <w:r w:rsidRPr="00181D60">
        <w:rPr>
          <w:rFonts w:eastAsiaTheme="minorHAnsi" w:cs="Calibri"/>
          <w:szCs w:val="20"/>
        </w:rPr>
        <w:t xml:space="preserve"> dodávk</w:t>
      </w:r>
      <w:r w:rsidR="00181D60">
        <w:rPr>
          <w:rFonts w:eastAsiaTheme="minorHAnsi" w:cs="Calibri"/>
          <w:szCs w:val="20"/>
        </w:rPr>
        <w:t>y</w:t>
      </w:r>
      <w:r w:rsidRPr="00181D60">
        <w:rPr>
          <w:rFonts w:eastAsiaTheme="minorHAnsi" w:cs="Calibri"/>
          <w:szCs w:val="20"/>
        </w:rPr>
        <w:t xml:space="preserve"> zákazníkům z ozbrojených složek</w:t>
      </w:r>
      <w:r w:rsidR="00BE0F69" w:rsidRPr="00181D60">
        <w:rPr>
          <w:rFonts w:eastAsiaTheme="minorHAnsi" w:cs="Calibri"/>
          <w:szCs w:val="20"/>
        </w:rPr>
        <w:t xml:space="preserve"> </w:t>
      </w:r>
      <w:r w:rsidR="00181D60">
        <w:rPr>
          <w:rFonts w:eastAsiaTheme="minorHAnsi" w:cs="Calibri"/>
          <w:szCs w:val="20"/>
        </w:rPr>
        <w:t xml:space="preserve">uskutečnily již </w:t>
      </w:r>
      <w:r w:rsidR="00BE0F69" w:rsidRPr="00181D60">
        <w:rPr>
          <w:rFonts w:eastAsiaTheme="minorHAnsi" w:cs="Calibri"/>
          <w:szCs w:val="20"/>
        </w:rPr>
        <w:t>v loňském roce</w:t>
      </w:r>
      <w:r w:rsidRPr="00181D60">
        <w:rPr>
          <w:rFonts w:eastAsiaTheme="minorHAnsi" w:cs="Calibri"/>
          <w:szCs w:val="20"/>
        </w:rPr>
        <w:t xml:space="preserve">. Výnosy v Asii se za první </w:t>
      </w:r>
      <w:r w:rsidR="00BE0F69" w:rsidRPr="00181D60">
        <w:rPr>
          <w:rFonts w:eastAsiaTheme="minorHAnsi" w:cs="Calibri"/>
          <w:szCs w:val="20"/>
        </w:rPr>
        <w:t>tři</w:t>
      </w:r>
      <w:r w:rsidRPr="00181D60">
        <w:rPr>
          <w:rFonts w:eastAsiaTheme="minorHAnsi" w:cs="Calibri"/>
          <w:szCs w:val="20"/>
        </w:rPr>
        <w:t xml:space="preserve"> měsíc</w:t>
      </w:r>
      <w:r w:rsidR="00BE0F69" w:rsidRPr="00181D60">
        <w:rPr>
          <w:rFonts w:eastAsiaTheme="minorHAnsi" w:cs="Calibri"/>
          <w:szCs w:val="20"/>
        </w:rPr>
        <w:t>e</w:t>
      </w:r>
      <w:r w:rsidRPr="00181D60">
        <w:rPr>
          <w:rFonts w:eastAsiaTheme="minorHAnsi" w:cs="Calibri"/>
          <w:szCs w:val="20"/>
        </w:rPr>
        <w:t xml:space="preserve"> 202</w:t>
      </w:r>
      <w:r w:rsidR="00BE0F69" w:rsidRPr="00181D60">
        <w:rPr>
          <w:rFonts w:eastAsiaTheme="minorHAnsi" w:cs="Calibri"/>
          <w:szCs w:val="20"/>
        </w:rPr>
        <w:t>2</w:t>
      </w:r>
      <w:r w:rsidRPr="00181D60">
        <w:rPr>
          <w:rFonts w:eastAsiaTheme="minorHAnsi" w:cs="Calibri"/>
          <w:szCs w:val="20"/>
        </w:rPr>
        <w:t xml:space="preserve"> zvýšily o </w:t>
      </w:r>
      <w:r w:rsidR="00BE0F69" w:rsidRPr="00181D60">
        <w:rPr>
          <w:rFonts w:eastAsiaTheme="minorHAnsi" w:cs="Calibri"/>
          <w:szCs w:val="20"/>
        </w:rPr>
        <w:t>288,7</w:t>
      </w:r>
      <w:r w:rsidRPr="00181D60">
        <w:rPr>
          <w:rFonts w:eastAsiaTheme="minorHAnsi" w:cs="Calibri"/>
          <w:szCs w:val="20"/>
        </w:rPr>
        <w:t xml:space="preserve"> % na hodnotu </w:t>
      </w:r>
      <w:r w:rsidR="001F70F6">
        <w:rPr>
          <w:rFonts w:eastAsiaTheme="minorHAnsi" w:cs="Calibri"/>
          <w:szCs w:val="20"/>
        </w:rPr>
        <w:t>536,</w:t>
      </w:r>
      <w:r w:rsidR="00B753B8">
        <w:rPr>
          <w:rFonts w:eastAsiaTheme="minorHAnsi" w:cs="Calibri"/>
          <w:szCs w:val="20"/>
        </w:rPr>
        <w:t>3 </w:t>
      </w:r>
      <w:r w:rsidRPr="00181D60">
        <w:rPr>
          <w:rFonts w:eastAsiaTheme="minorHAnsi" w:cs="Calibri"/>
          <w:szCs w:val="20"/>
        </w:rPr>
        <w:t xml:space="preserve">mil. Kč v důsledku nárůstu prodejů odběratelům z řad ozbrojených složek i komerčním zákazníkům. </w:t>
      </w:r>
      <w:bookmarkStart w:id="1" w:name="_Hlk67647981"/>
      <w:r w:rsidRPr="00181D60">
        <w:rPr>
          <w:rFonts w:eastAsiaTheme="minorHAnsi" w:cs="Calibri"/>
          <w:szCs w:val="20"/>
        </w:rPr>
        <w:t xml:space="preserve">Výnosy z prodejů do ostatních částí světa dosáhly za první tři </w:t>
      </w:r>
      <w:r w:rsidR="0032033D" w:rsidRPr="00181D60">
        <w:rPr>
          <w:rFonts w:eastAsiaTheme="minorHAnsi" w:cs="Calibri"/>
          <w:szCs w:val="20"/>
        </w:rPr>
        <w:t>měsíce</w:t>
      </w:r>
      <w:r w:rsidRPr="00181D60">
        <w:rPr>
          <w:rFonts w:eastAsiaTheme="minorHAnsi" w:cs="Calibri"/>
          <w:szCs w:val="20"/>
        </w:rPr>
        <w:t xml:space="preserve"> </w:t>
      </w:r>
      <w:r w:rsidR="00B753B8">
        <w:rPr>
          <w:rFonts w:eastAsiaTheme="minorHAnsi" w:cs="Calibri"/>
          <w:szCs w:val="20"/>
        </w:rPr>
        <w:t xml:space="preserve">roku </w:t>
      </w:r>
      <w:r w:rsidRPr="00181D60">
        <w:rPr>
          <w:rFonts w:eastAsiaTheme="minorHAnsi" w:cs="Calibri"/>
          <w:szCs w:val="20"/>
        </w:rPr>
        <w:t>202</w:t>
      </w:r>
      <w:r w:rsidR="00513F3A" w:rsidRPr="00181D60">
        <w:rPr>
          <w:rFonts w:eastAsiaTheme="minorHAnsi" w:cs="Calibri"/>
          <w:szCs w:val="20"/>
        </w:rPr>
        <w:t>2</w:t>
      </w:r>
      <w:r w:rsidRPr="005A44E1">
        <w:rPr>
          <w:rFonts w:eastAsiaTheme="minorHAnsi" w:cs="Calibri"/>
          <w:szCs w:val="20"/>
        </w:rPr>
        <w:t xml:space="preserve"> hodnoty </w:t>
      </w:r>
      <w:r w:rsidR="00513F3A" w:rsidRPr="005A44E1">
        <w:rPr>
          <w:rFonts w:eastAsiaTheme="minorHAnsi" w:cs="Calibri"/>
          <w:szCs w:val="20"/>
        </w:rPr>
        <w:t>85,</w:t>
      </w:r>
      <w:r w:rsidR="001F70F6">
        <w:rPr>
          <w:rFonts w:eastAsiaTheme="minorHAnsi" w:cs="Calibri"/>
          <w:szCs w:val="20"/>
        </w:rPr>
        <w:t>6</w:t>
      </w:r>
      <w:r w:rsidRPr="005A44E1">
        <w:rPr>
          <w:rFonts w:eastAsiaTheme="minorHAnsi" w:cs="Calibri"/>
          <w:szCs w:val="20"/>
        </w:rPr>
        <w:t xml:space="preserve"> mil. Kč a meziročně tak vzrostly o </w:t>
      </w:r>
      <w:r w:rsidR="00513F3A" w:rsidRPr="00544659">
        <w:rPr>
          <w:rFonts w:eastAsiaTheme="minorHAnsi" w:cs="Calibri"/>
          <w:szCs w:val="20"/>
        </w:rPr>
        <w:t>7</w:t>
      </w:r>
      <w:r w:rsidR="001F70F6">
        <w:rPr>
          <w:rFonts w:eastAsiaTheme="minorHAnsi" w:cs="Calibri"/>
          <w:szCs w:val="20"/>
        </w:rPr>
        <w:t>2,9</w:t>
      </w:r>
      <w:r w:rsidRPr="00544659">
        <w:rPr>
          <w:rFonts w:eastAsiaTheme="minorHAnsi" w:cs="Calibri"/>
          <w:szCs w:val="20"/>
        </w:rPr>
        <w:t xml:space="preserve"> %.</w:t>
      </w:r>
    </w:p>
    <w:p w14:paraId="2D35D9EC" w14:textId="1D56AF33" w:rsidR="00BD3D9F" w:rsidRPr="00773130" w:rsidRDefault="00BD3D9F" w:rsidP="00BD3D9F">
      <w:pPr>
        <w:pStyle w:val="DocText"/>
        <w:spacing w:before="120"/>
        <w:rPr>
          <w:rStyle w:val="Zdraznn"/>
          <w:szCs w:val="20"/>
          <w:lang w:val="cs-CZ"/>
        </w:rPr>
      </w:pPr>
      <w:r w:rsidRPr="00544659">
        <w:rPr>
          <w:rStyle w:val="Zdraznn"/>
          <w:szCs w:val="20"/>
          <w:lang w:val="cs-CZ"/>
        </w:rPr>
        <w:t xml:space="preserve">Tabulka rozdělení příjmů Skupiny </w:t>
      </w:r>
      <w:r w:rsidR="00BA1B30" w:rsidRPr="00544659">
        <w:rPr>
          <w:rStyle w:val="Zdraznn"/>
          <w:szCs w:val="20"/>
          <w:lang w:val="cs-CZ"/>
        </w:rPr>
        <w:t>za</w:t>
      </w:r>
      <w:r w:rsidRPr="00544659">
        <w:rPr>
          <w:rStyle w:val="Zdraznn"/>
          <w:szCs w:val="20"/>
          <w:lang w:val="cs-CZ"/>
        </w:rPr>
        <w:t xml:space="preserve"> sledova</w:t>
      </w:r>
      <w:r w:rsidR="00BA1B30" w:rsidRPr="00544659">
        <w:rPr>
          <w:rStyle w:val="Zdraznn"/>
          <w:szCs w:val="20"/>
          <w:lang w:val="cs-CZ"/>
        </w:rPr>
        <w:t>né</w:t>
      </w:r>
      <w:r w:rsidRPr="00544659">
        <w:rPr>
          <w:rStyle w:val="Zdraznn"/>
          <w:szCs w:val="20"/>
          <w:lang w:val="cs-CZ"/>
        </w:rPr>
        <w:t xml:space="preserve"> obdob</w:t>
      </w:r>
      <w:r w:rsidR="00BA1B30" w:rsidRPr="004C4C38">
        <w:rPr>
          <w:rStyle w:val="Zdraznn"/>
          <w:szCs w:val="20"/>
          <w:lang w:val="cs-CZ"/>
        </w:rPr>
        <w:t>í</w:t>
      </w:r>
      <w:r w:rsidRPr="00773130">
        <w:rPr>
          <w:rStyle w:val="Zdraznn"/>
          <w:szCs w:val="20"/>
          <w:lang w:val="cs-CZ"/>
        </w:rPr>
        <w:t xml:space="preserve"> podle regionu: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94"/>
        <w:gridCol w:w="1773"/>
        <w:gridCol w:w="1443"/>
        <w:gridCol w:w="1178"/>
        <w:gridCol w:w="1700"/>
      </w:tblGrid>
      <w:tr w:rsidR="00336577" w:rsidRPr="00544659" w14:paraId="737B8FF1" w14:textId="77777777" w:rsidTr="00336577">
        <w:trPr>
          <w:trHeight w:val="428"/>
        </w:trPr>
        <w:tc>
          <w:tcPr>
            <w:tcW w:w="1533" w:type="pct"/>
            <w:vAlign w:val="center"/>
          </w:tcPr>
          <w:p w14:paraId="05F60E4D" w14:textId="77777777" w:rsidR="00BD3D9F" w:rsidRPr="00544659" w:rsidRDefault="00BD3D9F" w:rsidP="00336577">
            <w:pPr>
              <w:pStyle w:val="ClientNormal"/>
              <w:spacing w:before="120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V tis. Kč</w:t>
            </w:r>
          </w:p>
        </w:tc>
        <w:tc>
          <w:tcPr>
            <w:tcW w:w="1009" w:type="pct"/>
            <w:vAlign w:val="center"/>
          </w:tcPr>
          <w:p w14:paraId="4B8F5219" w14:textId="2C223E68" w:rsidR="00BD3D9F" w:rsidRPr="00544659" w:rsidRDefault="00336577" w:rsidP="0033657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 xml:space="preserve">1. </w:t>
            </w:r>
            <w:r w:rsidR="00DC6F30"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čtvrtletí</w:t>
            </w:r>
            <w:r w:rsidR="00BD3D9F"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 xml:space="preserve"> 202</w:t>
            </w: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2</w:t>
            </w:r>
          </w:p>
        </w:tc>
        <w:tc>
          <w:tcPr>
            <w:tcW w:w="821" w:type="pct"/>
            <w:vAlign w:val="center"/>
          </w:tcPr>
          <w:p w14:paraId="544D76C7" w14:textId="5A4591C5" w:rsidR="00BD3D9F" w:rsidRPr="00544659" w:rsidRDefault="00336577" w:rsidP="00374570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1. čtvrtletí 2021</w:t>
            </w:r>
          </w:p>
        </w:tc>
        <w:tc>
          <w:tcPr>
            <w:tcW w:w="670" w:type="pct"/>
            <w:vAlign w:val="center"/>
          </w:tcPr>
          <w:p w14:paraId="3AD28723" w14:textId="77777777" w:rsidR="00BD3D9F" w:rsidRPr="00544659" w:rsidRDefault="00BD3D9F" w:rsidP="00374570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Změna v %</w:t>
            </w:r>
          </w:p>
        </w:tc>
        <w:tc>
          <w:tcPr>
            <w:tcW w:w="967" w:type="pct"/>
          </w:tcPr>
          <w:p w14:paraId="39971132" w14:textId="39F60D3B" w:rsidR="00BD3D9F" w:rsidRPr="00544659" w:rsidRDefault="00BD3D9F" w:rsidP="00374570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i/>
                <w:iCs/>
                <w:sz w:val="16"/>
                <w:szCs w:val="16"/>
                <w:lang w:val="cs-CZ"/>
              </w:rPr>
              <w:t>Podíl na celkových výnosech v %</w:t>
            </w:r>
          </w:p>
        </w:tc>
      </w:tr>
      <w:tr w:rsidR="00336577" w:rsidRPr="00544659" w14:paraId="664E6BE4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664DF627" w14:textId="77777777" w:rsidR="00336577" w:rsidRPr="00544659" w:rsidRDefault="00336577" w:rsidP="00336577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ČR</w:t>
            </w:r>
          </w:p>
        </w:tc>
        <w:tc>
          <w:tcPr>
            <w:tcW w:w="1009" w:type="pct"/>
            <w:vAlign w:val="center"/>
          </w:tcPr>
          <w:p w14:paraId="57E91BB2" w14:textId="3792A8D5" w:rsidR="00336577" w:rsidRPr="00544659" w:rsidRDefault="00866DF8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sz w:val="16"/>
                <w:szCs w:val="16"/>
                <w:lang w:val="cs-CZ"/>
              </w:rPr>
              <w:t>236 067</w:t>
            </w:r>
          </w:p>
        </w:tc>
        <w:tc>
          <w:tcPr>
            <w:tcW w:w="821" w:type="pct"/>
            <w:vAlign w:val="center"/>
          </w:tcPr>
          <w:p w14:paraId="24D85A3A" w14:textId="504177E6" w:rsidR="00336577" w:rsidRPr="00544659" w:rsidRDefault="00336577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sz w:val="16"/>
                <w:szCs w:val="16"/>
                <w:lang w:val="cs-CZ"/>
              </w:rPr>
              <w:t>55 690</w:t>
            </w:r>
          </w:p>
        </w:tc>
        <w:tc>
          <w:tcPr>
            <w:tcW w:w="670" w:type="pct"/>
            <w:vAlign w:val="center"/>
          </w:tcPr>
          <w:p w14:paraId="1B0A1F64" w14:textId="53829065" w:rsidR="00336577" w:rsidRPr="00544659" w:rsidRDefault="00BA1B30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323,9</w:t>
            </w:r>
            <w:r w:rsidR="0037428E"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%</w:t>
            </w:r>
          </w:p>
        </w:tc>
        <w:tc>
          <w:tcPr>
            <w:tcW w:w="967" w:type="pct"/>
            <w:vAlign w:val="center"/>
          </w:tcPr>
          <w:p w14:paraId="6E62FB45" w14:textId="59BEA56C" w:rsidR="00336577" w:rsidRPr="00544659" w:rsidRDefault="00BA1B30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6,6</w:t>
            </w:r>
            <w:r w:rsidR="0037428E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%</w:t>
            </w:r>
          </w:p>
        </w:tc>
      </w:tr>
      <w:tr w:rsidR="00866DF8" w:rsidRPr="00544659" w14:paraId="404D4186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698E0455" w14:textId="77777777" w:rsidR="00866DF8" w:rsidRPr="00544659" w:rsidRDefault="00866DF8" w:rsidP="00866DF8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USA</w:t>
            </w:r>
          </w:p>
        </w:tc>
        <w:tc>
          <w:tcPr>
            <w:tcW w:w="1009" w:type="pct"/>
            <w:vAlign w:val="center"/>
          </w:tcPr>
          <w:p w14:paraId="08493069" w14:textId="7A8AD7AE" w:rsidR="00866DF8" w:rsidRPr="00544659" w:rsidRDefault="00866DF8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color w:val="000000"/>
                <w:sz w:val="16"/>
                <w:szCs w:val="16"/>
                <w:lang w:val="cs-CZ" w:eastAsia="cs-CZ"/>
              </w:rPr>
              <w:t>2 168 372</w:t>
            </w:r>
          </w:p>
        </w:tc>
        <w:tc>
          <w:tcPr>
            <w:tcW w:w="821" w:type="pct"/>
            <w:vAlign w:val="center"/>
          </w:tcPr>
          <w:p w14:paraId="7AD2E576" w14:textId="255130CF" w:rsidR="00866DF8" w:rsidRPr="00544659" w:rsidRDefault="00866DF8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sz w:val="16"/>
                <w:szCs w:val="16"/>
                <w:lang w:val="cs-CZ"/>
              </w:rPr>
              <w:t>1 362 462</w:t>
            </w:r>
          </w:p>
        </w:tc>
        <w:tc>
          <w:tcPr>
            <w:tcW w:w="670" w:type="pct"/>
            <w:vAlign w:val="center"/>
          </w:tcPr>
          <w:p w14:paraId="07B9DE5A" w14:textId="29A90070" w:rsidR="00866DF8" w:rsidRPr="00544659" w:rsidRDefault="006037CD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59,2</w:t>
            </w:r>
            <w:r w:rsidR="0037428E"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%</w:t>
            </w:r>
          </w:p>
        </w:tc>
        <w:tc>
          <w:tcPr>
            <w:tcW w:w="967" w:type="pct"/>
            <w:vAlign w:val="center"/>
          </w:tcPr>
          <w:p w14:paraId="0093C731" w14:textId="01DD094A" w:rsidR="00866DF8" w:rsidRPr="00544659" w:rsidRDefault="006037CD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61,0</w:t>
            </w:r>
            <w:r w:rsidR="0037428E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%</w:t>
            </w:r>
          </w:p>
        </w:tc>
      </w:tr>
      <w:tr w:rsidR="00866DF8" w:rsidRPr="00544659" w14:paraId="7C56420D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6ED77749" w14:textId="77777777" w:rsidR="00866DF8" w:rsidRPr="00544659" w:rsidRDefault="00866DF8" w:rsidP="00866DF8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Kanada</w:t>
            </w:r>
          </w:p>
        </w:tc>
        <w:tc>
          <w:tcPr>
            <w:tcW w:w="1009" w:type="pct"/>
            <w:vAlign w:val="center"/>
          </w:tcPr>
          <w:p w14:paraId="5B082D5E" w14:textId="3B81153D" w:rsidR="00866DF8" w:rsidRPr="00544659" w:rsidRDefault="00866DF8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color w:val="000000"/>
                <w:sz w:val="16"/>
                <w:szCs w:val="16"/>
                <w:lang w:val="cs-CZ" w:eastAsia="cs-CZ"/>
              </w:rPr>
              <w:t>237 485</w:t>
            </w:r>
          </w:p>
        </w:tc>
        <w:tc>
          <w:tcPr>
            <w:tcW w:w="821" w:type="pct"/>
            <w:vAlign w:val="center"/>
          </w:tcPr>
          <w:p w14:paraId="63C1671B" w14:textId="2398FA4C" w:rsidR="00866DF8" w:rsidRPr="00544659" w:rsidRDefault="00866DF8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sz w:val="16"/>
                <w:szCs w:val="16"/>
                <w:lang w:val="cs-CZ"/>
              </w:rPr>
              <w:t>25 460</w:t>
            </w:r>
          </w:p>
        </w:tc>
        <w:tc>
          <w:tcPr>
            <w:tcW w:w="670" w:type="pct"/>
            <w:vAlign w:val="center"/>
          </w:tcPr>
          <w:p w14:paraId="0D9D6F99" w14:textId="0B71D946" w:rsidR="00866DF8" w:rsidRPr="00544659" w:rsidRDefault="006037CD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832,8</w:t>
            </w:r>
            <w:r w:rsidR="0037428E"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%</w:t>
            </w:r>
          </w:p>
        </w:tc>
        <w:tc>
          <w:tcPr>
            <w:tcW w:w="967" w:type="pct"/>
            <w:vAlign w:val="center"/>
          </w:tcPr>
          <w:p w14:paraId="6BCEEC90" w14:textId="17BA0253" w:rsidR="00866DF8" w:rsidRPr="00544659" w:rsidRDefault="006037CD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6,7</w:t>
            </w:r>
            <w:r w:rsidR="0037428E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%</w:t>
            </w:r>
          </w:p>
        </w:tc>
      </w:tr>
      <w:tr w:rsidR="00866DF8" w:rsidRPr="00544659" w14:paraId="4308A482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1430E2BD" w14:textId="77777777" w:rsidR="00866DF8" w:rsidRPr="00544659" w:rsidRDefault="00866DF8" w:rsidP="00866DF8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Evropa (vyjma ČR)</w:t>
            </w:r>
          </w:p>
        </w:tc>
        <w:tc>
          <w:tcPr>
            <w:tcW w:w="1009" w:type="pct"/>
            <w:vAlign w:val="center"/>
          </w:tcPr>
          <w:p w14:paraId="3277236F" w14:textId="621895B5" w:rsidR="00866DF8" w:rsidRPr="00544659" w:rsidRDefault="00866DF8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color w:val="000000"/>
                <w:sz w:val="16"/>
                <w:szCs w:val="16"/>
                <w:lang w:val="cs-CZ" w:eastAsia="cs-CZ"/>
              </w:rPr>
              <w:t>275 003</w:t>
            </w:r>
          </w:p>
        </w:tc>
        <w:tc>
          <w:tcPr>
            <w:tcW w:w="821" w:type="pct"/>
            <w:vAlign w:val="center"/>
          </w:tcPr>
          <w:p w14:paraId="1F972AB3" w14:textId="3A9C0A5F" w:rsidR="00866DF8" w:rsidRPr="00544659" w:rsidRDefault="00866DF8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sz w:val="16"/>
                <w:szCs w:val="16"/>
                <w:lang w:val="cs-CZ"/>
              </w:rPr>
              <w:t>221 285</w:t>
            </w:r>
          </w:p>
        </w:tc>
        <w:tc>
          <w:tcPr>
            <w:tcW w:w="670" w:type="pct"/>
            <w:vAlign w:val="center"/>
          </w:tcPr>
          <w:p w14:paraId="054DD28C" w14:textId="5CBE4BE1" w:rsidR="00866DF8" w:rsidRPr="00544659" w:rsidRDefault="006037CD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24,3</w:t>
            </w:r>
            <w:r w:rsidR="0037428E"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%</w:t>
            </w:r>
          </w:p>
        </w:tc>
        <w:tc>
          <w:tcPr>
            <w:tcW w:w="967" w:type="pct"/>
            <w:vAlign w:val="center"/>
          </w:tcPr>
          <w:p w14:paraId="1592FD35" w14:textId="55F7E499" w:rsidR="00866DF8" w:rsidRPr="00544659" w:rsidRDefault="006037CD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7,7</w:t>
            </w:r>
            <w:r w:rsidR="0037428E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%</w:t>
            </w:r>
          </w:p>
        </w:tc>
      </w:tr>
      <w:tr w:rsidR="00866DF8" w:rsidRPr="00544659" w14:paraId="799BFE76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3D9BE94A" w14:textId="77777777" w:rsidR="00866DF8" w:rsidRPr="00544659" w:rsidRDefault="00866DF8" w:rsidP="00866DF8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Afrika</w:t>
            </w:r>
          </w:p>
        </w:tc>
        <w:tc>
          <w:tcPr>
            <w:tcW w:w="1009" w:type="pct"/>
            <w:vAlign w:val="center"/>
          </w:tcPr>
          <w:p w14:paraId="2151A276" w14:textId="643424B5" w:rsidR="00866DF8" w:rsidRPr="00544659" w:rsidRDefault="00866DF8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color w:val="000000"/>
                <w:sz w:val="16"/>
                <w:szCs w:val="16"/>
                <w:lang w:val="cs-CZ" w:eastAsia="cs-CZ"/>
              </w:rPr>
              <w:t>14 796</w:t>
            </w:r>
          </w:p>
        </w:tc>
        <w:tc>
          <w:tcPr>
            <w:tcW w:w="821" w:type="pct"/>
            <w:vAlign w:val="center"/>
          </w:tcPr>
          <w:p w14:paraId="53D255E5" w14:textId="2751C3E9" w:rsidR="00866DF8" w:rsidRPr="00544659" w:rsidRDefault="00866DF8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sz w:val="16"/>
                <w:szCs w:val="16"/>
                <w:lang w:val="cs-CZ"/>
              </w:rPr>
              <w:t>181 419</w:t>
            </w:r>
          </w:p>
        </w:tc>
        <w:tc>
          <w:tcPr>
            <w:tcW w:w="670" w:type="pct"/>
            <w:vAlign w:val="center"/>
          </w:tcPr>
          <w:p w14:paraId="4736018A" w14:textId="6EEB879C" w:rsidR="00866DF8" w:rsidRPr="00544659" w:rsidRDefault="006037CD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-91,8</w:t>
            </w:r>
            <w:r w:rsidR="0037428E"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%</w:t>
            </w:r>
          </w:p>
        </w:tc>
        <w:tc>
          <w:tcPr>
            <w:tcW w:w="967" w:type="pct"/>
            <w:vAlign w:val="center"/>
          </w:tcPr>
          <w:p w14:paraId="7DE5F2AE" w14:textId="2209A623" w:rsidR="00866DF8" w:rsidRPr="00544659" w:rsidRDefault="006037CD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0,4</w:t>
            </w:r>
            <w:r w:rsidR="0037428E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%</w:t>
            </w:r>
          </w:p>
        </w:tc>
      </w:tr>
      <w:tr w:rsidR="00866DF8" w:rsidRPr="00544659" w14:paraId="777CD43C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707DDB71" w14:textId="77777777" w:rsidR="00866DF8" w:rsidRPr="00544659" w:rsidRDefault="00866DF8" w:rsidP="00866DF8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Asie</w:t>
            </w:r>
          </w:p>
        </w:tc>
        <w:tc>
          <w:tcPr>
            <w:tcW w:w="1009" w:type="pct"/>
            <w:vAlign w:val="center"/>
          </w:tcPr>
          <w:p w14:paraId="27587184" w14:textId="3F71196F" w:rsidR="00866DF8" w:rsidRPr="00544659" w:rsidRDefault="00866DF8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sz w:val="16"/>
                <w:szCs w:val="16"/>
                <w:lang w:val="cs-CZ"/>
              </w:rPr>
              <w:t>536 253</w:t>
            </w:r>
          </w:p>
        </w:tc>
        <w:tc>
          <w:tcPr>
            <w:tcW w:w="821" w:type="pct"/>
            <w:vAlign w:val="center"/>
          </w:tcPr>
          <w:p w14:paraId="0707AB59" w14:textId="4B6D1936" w:rsidR="00866DF8" w:rsidRPr="00544659" w:rsidRDefault="00866DF8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sz w:val="16"/>
                <w:szCs w:val="16"/>
                <w:lang w:val="cs-CZ"/>
              </w:rPr>
              <w:t>137 949</w:t>
            </w:r>
          </w:p>
        </w:tc>
        <w:tc>
          <w:tcPr>
            <w:tcW w:w="670" w:type="pct"/>
            <w:vAlign w:val="center"/>
          </w:tcPr>
          <w:p w14:paraId="4C45395E" w14:textId="3F0CF3A3" w:rsidR="00866DF8" w:rsidRPr="00544659" w:rsidRDefault="006037CD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288,7</w:t>
            </w:r>
            <w:r w:rsidR="0037428E"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%</w:t>
            </w:r>
          </w:p>
        </w:tc>
        <w:tc>
          <w:tcPr>
            <w:tcW w:w="967" w:type="pct"/>
            <w:vAlign w:val="center"/>
          </w:tcPr>
          <w:p w14:paraId="16B6A24B" w14:textId="67375D69" w:rsidR="00866DF8" w:rsidRPr="00544659" w:rsidRDefault="006037CD" w:rsidP="006037C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15,1</w:t>
            </w:r>
            <w:r w:rsidR="0037428E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%</w:t>
            </w:r>
          </w:p>
        </w:tc>
      </w:tr>
      <w:tr w:rsidR="00866DF8" w:rsidRPr="00544659" w14:paraId="0FC24F4D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0AE6FC75" w14:textId="77777777" w:rsidR="00866DF8" w:rsidRPr="00544659" w:rsidRDefault="00866DF8" w:rsidP="00866DF8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lastRenderedPageBreak/>
              <w:t>Ostatní</w:t>
            </w:r>
          </w:p>
        </w:tc>
        <w:tc>
          <w:tcPr>
            <w:tcW w:w="1009" w:type="pct"/>
            <w:vAlign w:val="center"/>
          </w:tcPr>
          <w:p w14:paraId="5A6FD551" w14:textId="70E97D74" w:rsidR="00866DF8" w:rsidRPr="00544659" w:rsidRDefault="00866DF8" w:rsidP="006037C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sz w:val="16"/>
                <w:szCs w:val="16"/>
                <w:lang w:val="cs-CZ"/>
              </w:rPr>
              <w:t>85 581</w:t>
            </w:r>
          </w:p>
        </w:tc>
        <w:tc>
          <w:tcPr>
            <w:tcW w:w="821" w:type="pct"/>
            <w:vAlign w:val="center"/>
          </w:tcPr>
          <w:p w14:paraId="0F5762D7" w14:textId="0F7CAA79" w:rsidR="00866DF8" w:rsidRPr="00544659" w:rsidRDefault="00866DF8" w:rsidP="006037C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sz w:val="16"/>
                <w:szCs w:val="16"/>
                <w:lang w:val="cs-CZ"/>
              </w:rPr>
              <w:t>49 495</w:t>
            </w:r>
          </w:p>
        </w:tc>
        <w:tc>
          <w:tcPr>
            <w:tcW w:w="670" w:type="pct"/>
            <w:vAlign w:val="center"/>
          </w:tcPr>
          <w:p w14:paraId="2677807D" w14:textId="0C3DC9A9" w:rsidR="00866DF8" w:rsidRPr="00544659" w:rsidRDefault="006037CD" w:rsidP="006037C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7</w:t>
            </w:r>
            <w:r w:rsidR="001F70F6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2,9</w:t>
            </w:r>
            <w:r w:rsidR="00B753B8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%</w:t>
            </w:r>
          </w:p>
        </w:tc>
        <w:tc>
          <w:tcPr>
            <w:tcW w:w="967" w:type="pct"/>
            <w:vAlign w:val="center"/>
          </w:tcPr>
          <w:p w14:paraId="5188FF98" w14:textId="6F1ED777" w:rsidR="00866DF8" w:rsidRPr="00544659" w:rsidRDefault="006037CD" w:rsidP="006037C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2,</w:t>
            </w:r>
            <w:r w:rsidR="001F70F6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5</w:t>
            </w:r>
            <w:r w:rsidR="0037428E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</w:t>
            </w:r>
            <w:r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%</w:t>
            </w:r>
          </w:p>
        </w:tc>
      </w:tr>
      <w:tr w:rsidR="00336577" w:rsidRPr="00544659" w14:paraId="7B0B74E0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2C68F1B9" w14:textId="77777777" w:rsidR="00BD3D9F" w:rsidRPr="00544659" w:rsidRDefault="00BD3D9F" w:rsidP="00374570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b/>
                <w:bCs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b/>
                <w:bCs/>
                <w:sz w:val="16"/>
                <w:szCs w:val="16"/>
                <w:lang w:val="cs-CZ"/>
              </w:rPr>
              <w:t>Celkem</w:t>
            </w:r>
          </w:p>
        </w:tc>
        <w:tc>
          <w:tcPr>
            <w:tcW w:w="1009" w:type="pct"/>
            <w:vAlign w:val="center"/>
          </w:tcPr>
          <w:p w14:paraId="510E1B40" w14:textId="6B9CC54C" w:rsidR="00BD3D9F" w:rsidRPr="00544659" w:rsidRDefault="00336577" w:rsidP="006037C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b/>
                <w:bCs/>
                <w:sz w:val="16"/>
                <w:szCs w:val="16"/>
                <w:lang w:val="cs-CZ"/>
              </w:rPr>
              <w:t>3 553 557</w:t>
            </w:r>
          </w:p>
        </w:tc>
        <w:tc>
          <w:tcPr>
            <w:tcW w:w="821" w:type="pct"/>
            <w:vAlign w:val="center"/>
          </w:tcPr>
          <w:p w14:paraId="2538464F" w14:textId="7567C98B" w:rsidR="00BD3D9F" w:rsidRPr="00544659" w:rsidRDefault="00336577" w:rsidP="006037C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b/>
                <w:bCs/>
                <w:sz w:val="16"/>
                <w:szCs w:val="16"/>
                <w:lang w:val="cs-CZ"/>
              </w:rPr>
              <w:t>2 033 760</w:t>
            </w:r>
          </w:p>
        </w:tc>
        <w:tc>
          <w:tcPr>
            <w:tcW w:w="670" w:type="pct"/>
            <w:vAlign w:val="center"/>
          </w:tcPr>
          <w:p w14:paraId="7AEE194A" w14:textId="665A6685" w:rsidR="00BD3D9F" w:rsidRPr="00544659" w:rsidRDefault="00336577" w:rsidP="006037C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b/>
                <w:bCs/>
                <w:color w:val="000000"/>
                <w:sz w:val="16"/>
                <w:szCs w:val="16"/>
                <w:lang w:val="cs-CZ"/>
              </w:rPr>
              <w:t>74,7</w:t>
            </w:r>
            <w:r w:rsidR="00BD3D9F" w:rsidRPr="00544659">
              <w:rPr>
                <w:rFonts w:ascii="Atyp Colt CZ" w:hAnsi="Atyp Colt CZ" w:cs="Calibri"/>
                <w:b/>
                <w:bCs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  <w:tc>
          <w:tcPr>
            <w:tcW w:w="967" w:type="pct"/>
            <w:vAlign w:val="center"/>
          </w:tcPr>
          <w:p w14:paraId="1B4D2EDC" w14:textId="77777777" w:rsidR="00BD3D9F" w:rsidRPr="00544659" w:rsidRDefault="00BD3D9F" w:rsidP="006037C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16"/>
                <w:szCs w:val="16"/>
                <w:lang w:val="cs-CZ"/>
              </w:rPr>
              <w:t>100,0 %</w:t>
            </w:r>
          </w:p>
        </w:tc>
      </w:tr>
      <w:bookmarkEnd w:id="1"/>
    </w:tbl>
    <w:p w14:paraId="018FB61B" w14:textId="77777777" w:rsidR="00BD3D9F" w:rsidRPr="00544659" w:rsidRDefault="00BD3D9F" w:rsidP="004261DC">
      <w:pPr>
        <w:numPr>
          <w:ilvl w:val="0"/>
          <w:numId w:val="11"/>
        </w:numPr>
        <w:spacing w:before="120" w:after="0" w:line="259" w:lineRule="auto"/>
        <w:rPr>
          <w:rFonts w:eastAsia="Calibri"/>
          <w:szCs w:val="20"/>
        </w:rPr>
      </w:pPr>
    </w:p>
    <w:p w14:paraId="0149DFB0" w14:textId="77777777" w:rsidR="00BD3D9F" w:rsidRPr="00544659" w:rsidRDefault="00BD3D9F" w:rsidP="004261DC">
      <w:pPr>
        <w:numPr>
          <w:ilvl w:val="0"/>
          <w:numId w:val="11"/>
        </w:numPr>
        <w:spacing w:before="120" w:after="0" w:line="259" w:lineRule="auto"/>
        <w:rPr>
          <w:rStyle w:val="Zdraznn"/>
          <w:rFonts w:eastAsia="Calibri"/>
          <w:szCs w:val="20"/>
        </w:rPr>
      </w:pPr>
      <w:r w:rsidRPr="00544659">
        <w:rPr>
          <w:rStyle w:val="Zdraznn"/>
          <w:rFonts w:eastAsia="Calibri"/>
          <w:szCs w:val="20"/>
        </w:rPr>
        <w:t>Tabulka rozdělení prodaných zbraní podle typu: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97"/>
        <w:gridCol w:w="2039"/>
        <w:gridCol w:w="1726"/>
        <w:gridCol w:w="1726"/>
      </w:tblGrid>
      <w:tr w:rsidR="00336577" w:rsidRPr="00544659" w14:paraId="543F5689" w14:textId="77777777" w:rsidTr="00374570">
        <w:trPr>
          <w:trHeight w:val="464"/>
        </w:trPr>
        <w:tc>
          <w:tcPr>
            <w:tcW w:w="1876" w:type="pct"/>
            <w:vAlign w:val="center"/>
          </w:tcPr>
          <w:p w14:paraId="0A17070F" w14:textId="77777777" w:rsidR="00336577" w:rsidRPr="00544659" w:rsidRDefault="00336577" w:rsidP="00336577">
            <w:pPr>
              <w:pStyle w:val="ClientNormal"/>
              <w:spacing w:before="120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V ks</w:t>
            </w:r>
          </w:p>
        </w:tc>
        <w:tc>
          <w:tcPr>
            <w:tcW w:w="1160" w:type="pct"/>
            <w:vAlign w:val="center"/>
          </w:tcPr>
          <w:p w14:paraId="30767831" w14:textId="1374B325" w:rsidR="00336577" w:rsidRPr="00544659" w:rsidRDefault="00336577" w:rsidP="0033657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1. čtvrtletí 2022</w:t>
            </w:r>
          </w:p>
        </w:tc>
        <w:tc>
          <w:tcPr>
            <w:tcW w:w="982" w:type="pct"/>
            <w:vAlign w:val="center"/>
          </w:tcPr>
          <w:p w14:paraId="4BEDC1AB" w14:textId="21CC1A0C" w:rsidR="00336577" w:rsidRPr="00544659" w:rsidRDefault="00336577" w:rsidP="0033657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1. čtvrtletí 2021</w:t>
            </w:r>
          </w:p>
        </w:tc>
        <w:tc>
          <w:tcPr>
            <w:tcW w:w="982" w:type="pct"/>
            <w:vAlign w:val="center"/>
          </w:tcPr>
          <w:p w14:paraId="7B2BA3FF" w14:textId="34B1F0EF" w:rsidR="00336577" w:rsidRPr="00544659" w:rsidRDefault="00336577" w:rsidP="0033657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Změna v %</w:t>
            </w:r>
          </w:p>
        </w:tc>
      </w:tr>
      <w:tr w:rsidR="00336577" w:rsidRPr="00544659" w14:paraId="3BA82104" w14:textId="77777777" w:rsidTr="0032033D">
        <w:trPr>
          <w:trHeight w:val="283"/>
        </w:trPr>
        <w:tc>
          <w:tcPr>
            <w:tcW w:w="1876" w:type="pct"/>
            <w:vAlign w:val="center"/>
          </w:tcPr>
          <w:p w14:paraId="1CE7AB00" w14:textId="7E182F50" w:rsidR="00336577" w:rsidRPr="00544659" w:rsidRDefault="0032033D" w:rsidP="0032033D">
            <w:pPr>
              <w:pStyle w:val="ClientNormal"/>
              <w:spacing w:before="120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Krátké</w:t>
            </w:r>
            <w:r w:rsidR="00336577" w:rsidRPr="00544659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 xml:space="preserve"> palné zbraně</w:t>
            </w:r>
          </w:p>
        </w:tc>
        <w:tc>
          <w:tcPr>
            <w:tcW w:w="1160" w:type="pct"/>
            <w:vAlign w:val="center"/>
          </w:tcPr>
          <w:p w14:paraId="7E97E1AF" w14:textId="7F899496" w:rsidR="00336577" w:rsidRPr="00544659" w:rsidRDefault="001F70F6" w:rsidP="0032033D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118 173</w:t>
            </w:r>
          </w:p>
        </w:tc>
        <w:tc>
          <w:tcPr>
            <w:tcW w:w="982" w:type="pct"/>
            <w:vAlign w:val="center"/>
          </w:tcPr>
          <w:p w14:paraId="23B9E9BE" w14:textId="0AE81196" w:rsidR="00336577" w:rsidRPr="00544659" w:rsidRDefault="00336577" w:rsidP="0032033D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sz w:val="16"/>
                <w:szCs w:val="16"/>
                <w:lang w:val="cs-CZ"/>
              </w:rPr>
              <w:t>85 527</w:t>
            </w:r>
          </w:p>
        </w:tc>
        <w:tc>
          <w:tcPr>
            <w:tcW w:w="982" w:type="pct"/>
            <w:vAlign w:val="center"/>
          </w:tcPr>
          <w:p w14:paraId="2E48D88B" w14:textId="56D736CF" w:rsidR="00336577" w:rsidRPr="00544659" w:rsidRDefault="001F70F6" w:rsidP="0032033D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38,2</w:t>
            </w:r>
            <w:r w:rsidR="0032033D" w:rsidRPr="00544659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 xml:space="preserve"> %</w:t>
            </w:r>
          </w:p>
        </w:tc>
      </w:tr>
      <w:tr w:rsidR="00336577" w:rsidRPr="00544659" w14:paraId="64460C43" w14:textId="77777777" w:rsidTr="0032033D">
        <w:trPr>
          <w:trHeight w:val="283"/>
        </w:trPr>
        <w:tc>
          <w:tcPr>
            <w:tcW w:w="1876" w:type="pct"/>
            <w:vAlign w:val="center"/>
          </w:tcPr>
          <w:p w14:paraId="3C076C19" w14:textId="052910D0" w:rsidR="00336577" w:rsidRPr="00544659" w:rsidRDefault="0032033D" w:rsidP="0032033D">
            <w:pPr>
              <w:pStyle w:val="ClientNormal"/>
              <w:spacing w:before="120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Dlouhé</w:t>
            </w:r>
            <w:r w:rsidR="00336577" w:rsidRPr="00544659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 xml:space="preserve"> palné zbraně</w:t>
            </w:r>
          </w:p>
        </w:tc>
        <w:tc>
          <w:tcPr>
            <w:tcW w:w="1160" w:type="pct"/>
            <w:vAlign w:val="center"/>
          </w:tcPr>
          <w:p w14:paraId="03CAC62A" w14:textId="53055F48" w:rsidR="00336577" w:rsidRPr="00544659" w:rsidRDefault="001F70F6" w:rsidP="0032033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82 069</w:t>
            </w:r>
          </w:p>
        </w:tc>
        <w:tc>
          <w:tcPr>
            <w:tcW w:w="982" w:type="pct"/>
            <w:vAlign w:val="center"/>
          </w:tcPr>
          <w:p w14:paraId="1520ECE3" w14:textId="42B495EA" w:rsidR="00336577" w:rsidRPr="00544659" w:rsidRDefault="00336577" w:rsidP="0032033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sz w:val="16"/>
                <w:szCs w:val="16"/>
                <w:lang w:val="cs-CZ"/>
              </w:rPr>
              <w:t>51 556</w:t>
            </w:r>
          </w:p>
        </w:tc>
        <w:tc>
          <w:tcPr>
            <w:tcW w:w="982" w:type="pct"/>
            <w:vAlign w:val="center"/>
          </w:tcPr>
          <w:p w14:paraId="2B2C79B6" w14:textId="1A8F1FF3" w:rsidR="00336577" w:rsidRPr="00544659" w:rsidRDefault="001F70F6" w:rsidP="0032033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59,2</w:t>
            </w:r>
            <w:r w:rsidR="0037428E" w:rsidRPr="00544659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 xml:space="preserve"> %</w:t>
            </w:r>
          </w:p>
        </w:tc>
      </w:tr>
      <w:tr w:rsidR="00BD3D9F" w:rsidRPr="00544659" w14:paraId="3D176091" w14:textId="77777777" w:rsidTr="0032033D">
        <w:trPr>
          <w:trHeight w:val="283"/>
        </w:trPr>
        <w:tc>
          <w:tcPr>
            <w:tcW w:w="1876" w:type="pct"/>
            <w:vAlign w:val="center"/>
          </w:tcPr>
          <w:p w14:paraId="6E515BAD" w14:textId="77777777" w:rsidR="00BD3D9F" w:rsidRPr="00544659" w:rsidRDefault="00BD3D9F" w:rsidP="0032033D">
            <w:pPr>
              <w:pStyle w:val="ClientNormal"/>
              <w:spacing w:before="120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  <w:t>Palné zbraně celkem</w:t>
            </w:r>
          </w:p>
        </w:tc>
        <w:tc>
          <w:tcPr>
            <w:tcW w:w="1160" w:type="pct"/>
            <w:vAlign w:val="center"/>
          </w:tcPr>
          <w:p w14:paraId="4236E6EC" w14:textId="1E918BE2" w:rsidR="00BD3D9F" w:rsidRPr="00544659" w:rsidRDefault="001F70F6" w:rsidP="0032033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  <w:t>200 242</w:t>
            </w:r>
          </w:p>
        </w:tc>
        <w:tc>
          <w:tcPr>
            <w:tcW w:w="982" w:type="pct"/>
            <w:vAlign w:val="center"/>
          </w:tcPr>
          <w:p w14:paraId="4F45B4F0" w14:textId="30557490" w:rsidR="00BD3D9F" w:rsidRPr="00544659" w:rsidRDefault="00336577" w:rsidP="0032033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b/>
                <w:bCs/>
                <w:color w:val="000000"/>
                <w:sz w:val="16"/>
                <w:szCs w:val="16"/>
                <w:lang w:val="cs-CZ"/>
              </w:rPr>
              <w:t>137 083</w:t>
            </w:r>
          </w:p>
        </w:tc>
        <w:tc>
          <w:tcPr>
            <w:tcW w:w="982" w:type="pct"/>
            <w:vAlign w:val="center"/>
          </w:tcPr>
          <w:p w14:paraId="403B46C9" w14:textId="7E2C703B" w:rsidR="00BD3D9F" w:rsidRPr="00544659" w:rsidRDefault="001F70F6" w:rsidP="0032033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  <w:t>46,1</w:t>
            </w:r>
            <w:r w:rsidR="0037428E" w:rsidRPr="00544659"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  <w:t xml:space="preserve"> %</w:t>
            </w:r>
          </w:p>
        </w:tc>
      </w:tr>
    </w:tbl>
    <w:p w14:paraId="44E06275" w14:textId="77777777" w:rsidR="00BD3D9F" w:rsidRPr="00544659" w:rsidRDefault="00BD3D9F" w:rsidP="00BD3D9F">
      <w:pPr>
        <w:spacing w:before="120" w:line="276" w:lineRule="auto"/>
        <w:rPr>
          <w:rFonts w:eastAsiaTheme="minorHAnsi" w:cs="Calibri"/>
          <w:szCs w:val="20"/>
        </w:rPr>
      </w:pPr>
    </w:p>
    <w:p w14:paraId="6F2DFCCA" w14:textId="7AA53DB4" w:rsidR="00BD3D9F" w:rsidRPr="005C5E6F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44659">
        <w:rPr>
          <w:rFonts w:eastAsiaTheme="minorHAnsi" w:cs="Calibri"/>
          <w:b/>
          <w:bCs/>
          <w:szCs w:val="20"/>
        </w:rPr>
        <w:t>Provozní zisk a EBITDA</w:t>
      </w:r>
      <w:r w:rsidRPr="005C5E6F">
        <w:rPr>
          <w:rStyle w:val="Znakapoznpodarou"/>
          <w:rFonts w:eastAsiaTheme="minorHAnsi" w:cs="Calibri"/>
          <w:b/>
          <w:bCs/>
          <w:szCs w:val="20"/>
        </w:rPr>
        <w:footnoteReference w:id="2"/>
      </w:r>
    </w:p>
    <w:p w14:paraId="5247CCDD" w14:textId="16F046A0" w:rsidR="00BD3D9F" w:rsidRPr="005C5E6F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Ukazatel EBITDA vzrostl za </w:t>
      </w:r>
      <w:r w:rsidR="00EC77D6" w:rsidRPr="00181D60">
        <w:rPr>
          <w:rFonts w:eastAsiaTheme="minorHAnsi" w:cs="Calibri"/>
          <w:szCs w:val="20"/>
        </w:rPr>
        <w:t>první tři měsíce</w:t>
      </w:r>
      <w:r w:rsidRPr="00181D60">
        <w:rPr>
          <w:rFonts w:eastAsiaTheme="minorHAnsi" w:cs="Calibri"/>
          <w:szCs w:val="20"/>
        </w:rPr>
        <w:t xml:space="preserve"> roku 202</w:t>
      </w:r>
      <w:r w:rsidR="00EC77D6" w:rsidRPr="005A44E1">
        <w:rPr>
          <w:rFonts w:eastAsiaTheme="minorHAnsi" w:cs="Calibri"/>
          <w:szCs w:val="20"/>
        </w:rPr>
        <w:t>2</w:t>
      </w:r>
      <w:r w:rsidRPr="005A44E1">
        <w:rPr>
          <w:rFonts w:eastAsiaTheme="minorHAnsi" w:cs="Calibri"/>
          <w:szCs w:val="20"/>
        </w:rPr>
        <w:t xml:space="preserve"> ve srovnání se stejným obdobím roku 202</w:t>
      </w:r>
      <w:r w:rsidR="00EC77D6" w:rsidRPr="00544659">
        <w:rPr>
          <w:rFonts w:eastAsiaTheme="minorHAnsi" w:cs="Calibri"/>
          <w:szCs w:val="20"/>
        </w:rPr>
        <w:t>1</w:t>
      </w:r>
      <w:r w:rsidRPr="00544659">
        <w:rPr>
          <w:rFonts w:eastAsiaTheme="minorHAnsi" w:cs="Calibri"/>
          <w:szCs w:val="20"/>
        </w:rPr>
        <w:t xml:space="preserve"> o </w:t>
      </w:r>
      <w:r w:rsidR="00EC77D6" w:rsidRPr="00544659">
        <w:rPr>
          <w:rFonts w:eastAsiaTheme="minorHAnsi" w:cs="Calibri"/>
          <w:szCs w:val="20"/>
        </w:rPr>
        <w:t>120,0</w:t>
      </w:r>
      <w:r w:rsidR="00181D60">
        <w:rPr>
          <w:rFonts w:eastAsiaTheme="minorHAnsi" w:cs="Calibri"/>
          <w:szCs w:val="20"/>
        </w:rPr>
        <w:t xml:space="preserve"> </w:t>
      </w:r>
      <w:r w:rsidRPr="00181D60">
        <w:rPr>
          <w:rFonts w:eastAsiaTheme="minorHAnsi" w:cs="Calibri"/>
          <w:szCs w:val="20"/>
        </w:rPr>
        <w:t xml:space="preserve">%, na </w:t>
      </w:r>
      <w:r w:rsidR="00EC77D6" w:rsidRPr="005A44E1">
        <w:rPr>
          <w:rFonts w:eastAsiaTheme="minorHAnsi" w:cs="Calibri"/>
          <w:szCs w:val="20"/>
        </w:rPr>
        <w:t>954,7</w:t>
      </w:r>
      <w:r w:rsidRPr="00544659">
        <w:rPr>
          <w:rFonts w:eastAsiaTheme="minorHAnsi" w:cs="Calibri"/>
          <w:szCs w:val="20"/>
        </w:rPr>
        <w:t xml:space="preserve"> </w:t>
      </w:r>
      <w:r w:rsidR="00EC77D6" w:rsidRPr="00544659">
        <w:rPr>
          <w:rFonts w:eastAsiaTheme="minorHAnsi" w:cs="Calibri"/>
          <w:szCs w:val="20"/>
        </w:rPr>
        <w:t>mil.</w:t>
      </w:r>
      <w:r w:rsidRPr="00544659">
        <w:rPr>
          <w:rFonts w:eastAsiaTheme="minorHAnsi" w:cs="Calibri"/>
          <w:szCs w:val="20"/>
        </w:rPr>
        <w:t xml:space="preserve"> Kč, a to zejména vlivem </w:t>
      </w:r>
      <w:r w:rsidR="0037428E" w:rsidRPr="00544659">
        <w:rPr>
          <w:rFonts w:eastAsiaTheme="minorHAnsi" w:cs="Calibri"/>
          <w:szCs w:val="20"/>
        </w:rPr>
        <w:t>vyšších výnosů a nárůstu počtu prodaných zbraní</w:t>
      </w:r>
      <w:r w:rsidRPr="004C4C38">
        <w:rPr>
          <w:rFonts w:eastAsiaTheme="minorHAnsi" w:cs="Calibri"/>
          <w:szCs w:val="20"/>
        </w:rPr>
        <w:t>.</w:t>
      </w:r>
      <w:r w:rsidR="0037428E" w:rsidRPr="005C5E6F">
        <w:rPr>
          <w:rFonts w:eastAsiaTheme="minorHAnsi" w:cs="Calibri"/>
          <w:szCs w:val="20"/>
        </w:rPr>
        <w:t xml:space="preserve"> </w:t>
      </w:r>
    </w:p>
    <w:p w14:paraId="1F89CA8A" w14:textId="14C6E811" w:rsidR="00BD3D9F" w:rsidRPr="005C5E6F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Provozní zisk (EBIT) dosáhl za </w:t>
      </w:r>
      <w:r w:rsidR="00EC77D6" w:rsidRPr="005C5E6F">
        <w:rPr>
          <w:rFonts w:eastAsiaTheme="minorHAnsi" w:cs="Calibri"/>
          <w:szCs w:val="20"/>
        </w:rPr>
        <w:t>první čtvrtletí</w:t>
      </w:r>
      <w:r w:rsidRPr="005C5E6F">
        <w:rPr>
          <w:rFonts w:eastAsiaTheme="minorHAnsi" w:cs="Calibri"/>
          <w:szCs w:val="20"/>
        </w:rPr>
        <w:t xml:space="preserve"> </w:t>
      </w:r>
      <w:r w:rsidR="00B753B8">
        <w:rPr>
          <w:rFonts w:eastAsiaTheme="minorHAnsi" w:cs="Calibri"/>
          <w:szCs w:val="20"/>
        </w:rPr>
        <w:t xml:space="preserve">roku </w:t>
      </w:r>
      <w:r w:rsidRPr="005C5E6F">
        <w:rPr>
          <w:rFonts w:eastAsiaTheme="minorHAnsi" w:cs="Calibri"/>
          <w:szCs w:val="20"/>
        </w:rPr>
        <w:t>202</w:t>
      </w:r>
      <w:r w:rsidR="00EC77D6" w:rsidRPr="005C5E6F">
        <w:rPr>
          <w:rFonts w:eastAsiaTheme="minorHAnsi" w:cs="Calibri"/>
          <w:szCs w:val="20"/>
        </w:rPr>
        <w:t>2</w:t>
      </w:r>
      <w:r w:rsidRPr="005C5E6F">
        <w:rPr>
          <w:rFonts w:eastAsiaTheme="minorHAnsi" w:cs="Calibri"/>
          <w:szCs w:val="20"/>
        </w:rPr>
        <w:t xml:space="preserve"> výše </w:t>
      </w:r>
      <w:r w:rsidR="00EC77D6" w:rsidRPr="005C5E6F">
        <w:rPr>
          <w:rFonts w:eastAsiaTheme="minorHAnsi" w:cs="Calibri"/>
          <w:szCs w:val="20"/>
        </w:rPr>
        <w:t>749,3</w:t>
      </w:r>
      <w:r w:rsidRPr="005C5E6F">
        <w:rPr>
          <w:rFonts w:eastAsiaTheme="minorHAnsi" w:cs="Calibri"/>
          <w:szCs w:val="20"/>
        </w:rPr>
        <w:t xml:space="preserve"> mil. Kč, což je o </w:t>
      </w:r>
      <w:r w:rsidR="00EC77D6" w:rsidRPr="005C5E6F">
        <w:rPr>
          <w:rFonts w:eastAsiaTheme="minorHAnsi" w:cs="Calibri"/>
          <w:szCs w:val="20"/>
        </w:rPr>
        <w:t>123,7</w:t>
      </w:r>
      <w:r w:rsidRPr="005C5E6F">
        <w:rPr>
          <w:rFonts w:eastAsiaTheme="minorHAnsi" w:cs="Calibri"/>
          <w:szCs w:val="20"/>
        </w:rPr>
        <w:t xml:space="preserve"> % meziročně více, a to zejména díky nárůstu prodejů</w:t>
      </w:r>
      <w:r w:rsidR="00101C11" w:rsidRPr="005C5E6F">
        <w:rPr>
          <w:rFonts w:eastAsiaTheme="minorHAnsi" w:cs="Calibri"/>
          <w:szCs w:val="20"/>
        </w:rPr>
        <w:t xml:space="preserve"> a vlivu konsolidace společností Colt v USA</w:t>
      </w:r>
      <w:r w:rsidRPr="005C5E6F">
        <w:rPr>
          <w:rFonts w:eastAsiaTheme="minorHAnsi" w:cs="Calibri"/>
          <w:szCs w:val="20"/>
        </w:rPr>
        <w:t>.</w:t>
      </w:r>
    </w:p>
    <w:p w14:paraId="042BC6C2" w14:textId="77777777" w:rsidR="00BD3D9F" w:rsidRPr="005C5E6F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C5E6F">
        <w:rPr>
          <w:rFonts w:eastAsiaTheme="minorHAnsi" w:cs="Calibri"/>
          <w:b/>
          <w:bCs/>
          <w:szCs w:val="20"/>
        </w:rPr>
        <w:t>Zisk před zdaněním</w:t>
      </w:r>
    </w:p>
    <w:p w14:paraId="1E74C3EA" w14:textId="579EEC97" w:rsidR="00BD3D9F" w:rsidRPr="004C4C38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Zisk před zdaněním se </w:t>
      </w:r>
      <w:r w:rsidRPr="005C5E6F">
        <w:rPr>
          <w:rFonts w:eastAsia="Calibri"/>
          <w:szCs w:val="20"/>
        </w:rPr>
        <w:t xml:space="preserve">za první tři </w:t>
      </w:r>
      <w:r w:rsidR="00AE1332">
        <w:rPr>
          <w:rFonts w:eastAsia="Calibri"/>
          <w:szCs w:val="20"/>
        </w:rPr>
        <w:t>měsíce</w:t>
      </w:r>
      <w:r w:rsidR="00AE1332" w:rsidRPr="005C5E6F">
        <w:rPr>
          <w:rFonts w:eastAsia="Calibri"/>
          <w:szCs w:val="20"/>
        </w:rPr>
        <w:t xml:space="preserve"> </w:t>
      </w:r>
      <w:r w:rsidRPr="005C5E6F">
        <w:rPr>
          <w:rFonts w:eastAsia="Calibri"/>
          <w:szCs w:val="20"/>
        </w:rPr>
        <w:t xml:space="preserve">2021 </w:t>
      </w:r>
      <w:r w:rsidRPr="005C5E6F">
        <w:rPr>
          <w:rFonts w:eastAsiaTheme="minorHAnsi" w:cs="Calibri"/>
          <w:szCs w:val="20"/>
        </w:rPr>
        <w:t xml:space="preserve">meziročně zvýšil o </w:t>
      </w:r>
      <w:r w:rsidR="00101C11" w:rsidRPr="005C5E6F">
        <w:rPr>
          <w:rFonts w:eastAsiaTheme="minorHAnsi" w:cs="Calibri"/>
          <w:szCs w:val="20"/>
        </w:rPr>
        <w:t>101,0</w:t>
      </w:r>
      <w:r w:rsidR="00181D60">
        <w:rPr>
          <w:rFonts w:eastAsiaTheme="minorHAnsi" w:cs="Calibri"/>
          <w:szCs w:val="20"/>
        </w:rPr>
        <w:t xml:space="preserve"> </w:t>
      </w:r>
      <w:r w:rsidRPr="00181D60">
        <w:rPr>
          <w:rFonts w:eastAsiaTheme="minorHAnsi" w:cs="Calibri"/>
          <w:szCs w:val="20"/>
        </w:rPr>
        <w:t xml:space="preserve">% a dosáhl hodnoty </w:t>
      </w:r>
      <w:r w:rsidR="00101C11" w:rsidRPr="00544659">
        <w:rPr>
          <w:rFonts w:eastAsiaTheme="minorHAnsi" w:cs="Calibri"/>
          <w:szCs w:val="20"/>
        </w:rPr>
        <w:t>726,9</w:t>
      </w:r>
      <w:r w:rsidRPr="00544659">
        <w:rPr>
          <w:rFonts w:eastAsiaTheme="minorHAnsi" w:cs="Calibri"/>
          <w:szCs w:val="20"/>
        </w:rPr>
        <w:t xml:space="preserve"> </w:t>
      </w:r>
      <w:r w:rsidR="00101C11" w:rsidRPr="00544659">
        <w:rPr>
          <w:rFonts w:eastAsiaTheme="minorHAnsi" w:cs="Calibri"/>
          <w:szCs w:val="20"/>
        </w:rPr>
        <w:t>mil</w:t>
      </w:r>
      <w:r w:rsidRPr="00544659">
        <w:rPr>
          <w:rFonts w:eastAsiaTheme="minorHAnsi" w:cs="Calibri"/>
          <w:szCs w:val="20"/>
        </w:rPr>
        <w:t>. Kč. Tento růst souvisí s nárůstem provozního zisk</w:t>
      </w:r>
      <w:r w:rsidR="00101C11" w:rsidRPr="00544659">
        <w:rPr>
          <w:rFonts w:eastAsiaTheme="minorHAnsi" w:cs="Calibri"/>
          <w:szCs w:val="20"/>
        </w:rPr>
        <w:t>ovosti</w:t>
      </w:r>
      <w:r w:rsidRPr="00544659">
        <w:rPr>
          <w:rFonts w:eastAsiaTheme="minorHAnsi" w:cs="Calibri"/>
          <w:szCs w:val="20"/>
        </w:rPr>
        <w:t xml:space="preserve">. </w:t>
      </w:r>
    </w:p>
    <w:p w14:paraId="008CADC5" w14:textId="4780973B" w:rsidR="00BD3D9F" w:rsidRPr="005C5E6F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C5E6F">
        <w:rPr>
          <w:rFonts w:eastAsiaTheme="minorHAnsi" w:cs="Calibri"/>
          <w:b/>
          <w:bCs/>
          <w:szCs w:val="20"/>
        </w:rPr>
        <w:t>Zisk za období po zdanění</w:t>
      </w:r>
      <w:r w:rsidR="00A6284F">
        <w:rPr>
          <w:rFonts w:eastAsiaTheme="minorHAnsi" w:cs="Calibri"/>
          <w:b/>
          <w:bCs/>
          <w:szCs w:val="20"/>
        </w:rPr>
        <w:t>/ Upravený z</w:t>
      </w:r>
      <w:r w:rsidR="00A6284F" w:rsidRPr="005C5E6F">
        <w:rPr>
          <w:rFonts w:eastAsiaTheme="minorHAnsi" w:cs="Calibri"/>
          <w:b/>
          <w:bCs/>
          <w:szCs w:val="20"/>
        </w:rPr>
        <w:t>isk za období</w:t>
      </w:r>
    </w:p>
    <w:p w14:paraId="2FF3162A" w14:textId="2B368F6C" w:rsidR="00BD3D9F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Zisk za období po zdanění se </w:t>
      </w:r>
      <w:r w:rsidRPr="005C5E6F">
        <w:rPr>
          <w:rFonts w:eastAsia="Calibri"/>
          <w:szCs w:val="20"/>
        </w:rPr>
        <w:t>za první</w:t>
      </w:r>
      <w:r w:rsidR="00D44564" w:rsidRPr="005C5E6F">
        <w:rPr>
          <w:rFonts w:eastAsia="Calibri"/>
          <w:szCs w:val="20"/>
        </w:rPr>
        <w:t xml:space="preserve"> čtvrtletí 2022</w:t>
      </w:r>
      <w:r w:rsidRPr="005C5E6F">
        <w:rPr>
          <w:rFonts w:eastAsia="Calibri"/>
          <w:szCs w:val="20"/>
        </w:rPr>
        <w:t xml:space="preserve"> </w:t>
      </w:r>
      <w:r w:rsidRPr="005C5E6F">
        <w:rPr>
          <w:rFonts w:eastAsiaTheme="minorHAnsi" w:cs="Calibri"/>
          <w:szCs w:val="20"/>
        </w:rPr>
        <w:t>ve srovnání se stejným obdobím roku 202</w:t>
      </w:r>
      <w:r w:rsidR="00D44564" w:rsidRPr="005C5E6F">
        <w:rPr>
          <w:rFonts w:eastAsiaTheme="minorHAnsi" w:cs="Calibri"/>
          <w:szCs w:val="20"/>
        </w:rPr>
        <w:t>1</w:t>
      </w:r>
      <w:r w:rsidRPr="005C5E6F">
        <w:rPr>
          <w:rFonts w:eastAsiaTheme="minorHAnsi" w:cs="Calibri"/>
          <w:szCs w:val="20"/>
        </w:rPr>
        <w:t xml:space="preserve"> zvýšil o </w:t>
      </w:r>
      <w:r w:rsidR="00D44564" w:rsidRPr="005C5E6F">
        <w:rPr>
          <w:rFonts w:eastAsiaTheme="minorHAnsi" w:cs="Calibri"/>
          <w:szCs w:val="20"/>
        </w:rPr>
        <w:t>97,6</w:t>
      </w:r>
      <w:r w:rsidRPr="005C5E6F">
        <w:rPr>
          <w:rFonts w:eastAsiaTheme="minorHAnsi" w:cs="Calibri"/>
          <w:szCs w:val="20"/>
        </w:rPr>
        <w:t xml:space="preserve"> % a dosáhl hodnoty </w:t>
      </w:r>
      <w:r w:rsidR="00D44564" w:rsidRPr="005C5E6F">
        <w:rPr>
          <w:rFonts w:eastAsiaTheme="minorHAnsi" w:cs="Calibri"/>
          <w:szCs w:val="20"/>
        </w:rPr>
        <w:t>544,7</w:t>
      </w:r>
      <w:r w:rsidRPr="005C5E6F">
        <w:rPr>
          <w:rFonts w:eastAsiaTheme="minorHAnsi" w:cs="Calibri"/>
          <w:szCs w:val="20"/>
        </w:rPr>
        <w:t xml:space="preserve"> mil. Kč. </w:t>
      </w:r>
    </w:p>
    <w:p w14:paraId="2C705358" w14:textId="2FBCA27B" w:rsidR="00A6284F" w:rsidRDefault="00A6284F" w:rsidP="00AE1332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Zisk za období po zdanění </w:t>
      </w:r>
      <w:r>
        <w:rPr>
          <w:rFonts w:eastAsiaTheme="minorHAnsi" w:cs="Calibri"/>
          <w:szCs w:val="20"/>
        </w:rPr>
        <w:t xml:space="preserve">upravený o </w:t>
      </w:r>
      <w:r w:rsidR="008A5AE6" w:rsidRPr="008A5AE6">
        <w:rPr>
          <w:rFonts w:eastAsiaTheme="minorHAnsi" w:cs="Calibri"/>
          <w:szCs w:val="20"/>
        </w:rPr>
        <w:t>přecenění podmíněné protihodnoty za akvizici Coltu na tržní cenu</w:t>
      </w:r>
      <w:r w:rsidR="008A5AE6">
        <w:rPr>
          <w:rFonts w:eastAsiaTheme="minorHAnsi" w:cs="Calibri"/>
          <w:szCs w:val="20"/>
        </w:rPr>
        <w:t xml:space="preserve"> </w:t>
      </w:r>
      <w:r w:rsidRPr="005C5E6F">
        <w:rPr>
          <w:rFonts w:eastAsiaTheme="minorHAnsi" w:cs="Calibri"/>
          <w:szCs w:val="20"/>
        </w:rPr>
        <w:t xml:space="preserve">se </w:t>
      </w:r>
      <w:r w:rsidRPr="00AE1332">
        <w:rPr>
          <w:rFonts w:eastAsiaTheme="minorHAnsi" w:cs="Calibri"/>
          <w:szCs w:val="20"/>
        </w:rPr>
        <w:t xml:space="preserve">za první čtvrtletí 2022 </w:t>
      </w:r>
      <w:r w:rsidRPr="005C5E6F">
        <w:rPr>
          <w:rFonts w:eastAsiaTheme="minorHAnsi" w:cs="Calibri"/>
          <w:szCs w:val="20"/>
        </w:rPr>
        <w:t xml:space="preserve">ve srovnání se stejným obdobím roku 2021 zvýšil o </w:t>
      </w:r>
      <w:r w:rsidR="008A5AE6">
        <w:rPr>
          <w:rFonts w:eastAsiaTheme="minorHAnsi" w:cs="Calibri"/>
          <w:szCs w:val="20"/>
        </w:rPr>
        <w:t>129</w:t>
      </w:r>
      <w:r w:rsidR="00942C17">
        <w:rPr>
          <w:rFonts w:eastAsiaTheme="minorHAnsi" w:cs="Calibri"/>
          <w:szCs w:val="20"/>
        </w:rPr>
        <w:t>,2</w:t>
      </w:r>
      <w:r w:rsidR="002B563A">
        <w:rPr>
          <w:rFonts w:eastAsiaTheme="minorHAnsi" w:cs="Calibri"/>
          <w:szCs w:val="20"/>
        </w:rPr>
        <w:t> </w:t>
      </w:r>
      <w:r w:rsidRPr="005C5E6F">
        <w:rPr>
          <w:rFonts w:eastAsiaTheme="minorHAnsi" w:cs="Calibri"/>
          <w:szCs w:val="20"/>
        </w:rPr>
        <w:t xml:space="preserve">% a dosáhl hodnoty </w:t>
      </w:r>
      <w:r w:rsidR="008A5AE6">
        <w:rPr>
          <w:rFonts w:eastAsiaTheme="minorHAnsi" w:cs="Calibri"/>
          <w:szCs w:val="20"/>
        </w:rPr>
        <w:t>63</w:t>
      </w:r>
      <w:r w:rsidR="00942C17">
        <w:rPr>
          <w:rFonts w:eastAsiaTheme="minorHAnsi" w:cs="Calibri"/>
          <w:szCs w:val="20"/>
        </w:rPr>
        <w:t>1,9</w:t>
      </w:r>
      <w:r w:rsidRPr="005C5E6F">
        <w:rPr>
          <w:rFonts w:eastAsiaTheme="minorHAnsi" w:cs="Calibri"/>
          <w:szCs w:val="20"/>
        </w:rPr>
        <w:t xml:space="preserve"> mil. Kč. </w:t>
      </w:r>
    </w:p>
    <w:p w14:paraId="1BA61A8F" w14:textId="77777777" w:rsidR="00BD3D9F" w:rsidRPr="005C5E6F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C5E6F">
        <w:rPr>
          <w:rFonts w:eastAsiaTheme="minorHAnsi" w:cs="Calibri"/>
          <w:b/>
          <w:bCs/>
          <w:szCs w:val="20"/>
        </w:rPr>
        <w:t>Investice</w:t>
      </w:r>
    </w:p>
    <w:p w14:paraId="4E55A1FF" w14:textId="71C7DE33" w:rsidR="00BD3D9F" w:rsidRPr="005C5E6F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Kapitálové výdaje Skupiny </w:t>
      </w:r>
      <w:r w:rsidRPr="005C5E6F">
        <w:rPr>
          <w:rFonts w:eastAsia="Calibri"/>
          <w:szCs w:val="20"/>
        </w:rPr>
        <w:t xml:space="preserve">za první </w:t>
      </w:r>
      <w:r w:rsidR="00D44564" w:rsidRPr="005C5E6F">
        <w:rPr>
          <w:rFonts w:eastAsia="Calibri"/>
          <w:szCs w:val="20"/>
        </w:rPr>
        <w:t>tři</w:t>
      </w:r>
      <w:r w:rsidRPr="005C5E6F">
        <w:rPr>
          <w:rFonts w:eastAsia="Calibri"/>
          <w:szCs w:val="20"/>
        </w:rPr>
        <w:t xml:space="preserve"> měsíc</w:t>
      </w:r>
      <w:r w:rsidR="00D44564" w:rsidRPr="005C5E6F">
        <w:rPr>
          <w:rFonts w:eastAsia="Calibri"/>
          <w:szCs w:val="20"/>
        </w:rPr>
        <w:t>e</w:t>
      </w:r>
      <w:r w:rsidRPr="005C5E6F">
        <w:rPr>
          <w:rFonts w:eastAsia="Calibri"/>
          <w:szCs w:val="20"/>
        </w:rPr>
        <w:t xml:space="preserve"> roku 202</w:t>
      </w:r>
      <w:r w:rsidR="00D44564" w:rsidRPr="005C5E6F">
        <w:rPr>
          <w:rFonts w:eastAsia="Calibri"/>
          <w:szCs w:val="20"/>
        </w:rPr>
        <w:t>2</w:t>
      </w:r>
      <w:r w:rsidRPr="005C5E6F">
        <w:rPr>
          <w:rFonts w:eastAsia="Calibri"/>
          <w:szCs w:val="20"/>
        </w:rPr>
        <w:t xml:space="preserve"> </w:t>
      </w:r>
      <w:r w:rsidRPr="005C5E6F">
        <w:rPr>
          <w:rFonts w:eastAsiaTheme="minorHAnsi" w:cs="Calibri"/>
          <w:szCs w:val="20"/>
        </w:rPr>
        <w:t xml:space="preserve">dosáhly hodnoty </w:t>
      </w:r>
      <w:r w:rsidR="00614DB5" w:rsidRPr="005C5E6F">
        <w:rPr>
          <w:rFonts w:eastAsiaTheme="minorHAnsi" w:cs="Calibri"/>
          <w:szCs w:val="20"/>
        </w:rPr>
        <w:t>127,9</w:t>
      </w:r>
      <w:r w:rsidRPr="005C5E6F">
        <w:rPr>
          <w:rFonts w:eastAsiaTheme="minorHAnsi" w:cs="Calibri"/>
          <w:szCs w:val="20"/>
        </w:rPr>
        <w:t xml:space="preserve"> mil. Kč, tedy meziročně o </w:t>
      </w:r>
      <w:r w:rsidR="00614DB5" w:rsidRPr="005C5E6F">
        <w:rPr>
          <w:rFonts w:eastAsiaTheme="minorHAnsi" w:cs="Calibri"/>
          <w:szCs w:val="20"/>
        </w:rPr>
        <w:t>10,2</w:t>
      </w:r>
      <w:r w:rsidRPr="005C5E6F">
        <w:rPr>
          <w:rFonts w:eastAsiaTheme="minorHAnsi" w:cs="Calibri"/>
          <w:szCs w:val="20"/>
        </w:rPr>
        <w:t xml:space="preserve"> % více, a představovaly tak podíl </w:t>
      </w:r>
      <w:r w:rsidR="001674A1" w:rsidRPr="005C5E6F">
        <w:rPr>
          <w:rFonts w:eastAsiaTheme="minorHAnsi" w:cs="Calibri"/>
          <w:szCs w:val="20"/>
        </w:rPr>
        <w:t xml:space="preserve">3,6 % </w:t>
      </w:r>
      <w:r w:rsidRPr="005C5E6F">
        <w:rPr>
          <w:rFonts w:eastAsiaTheme="minorHAnsi" w:cs="Calibri"/>
          <w:szCs w:val="20"/>
        </w:rPr>
        <w:t xml:space="preserve">z celkových výnosů za toto období, </w:t>
      </w:r>
      <w:r w:rsidRPr="005C5E6F">
        <w:rPr>
          <w:rFonts w:eastAsiaTheme="minorHAnsi" w:cs="Calibri"/>
          <w:szCs w:val="20"/>
        </w:rPr>
        <w:lastRenderedPageBreak/>
        <w:t>což je v souladu s publikovaným výhledem na rok 202</w:t>
      </w:r>
      <w:r w:rsidR="00D44564" w:rsidRPr="005C5E6F">
        <w:rPr>
          <w:rFonts w:eastAsiaTheme="minorHAnsi" w:cs="Calibri"/>
          <w:szCs w:val="20"/>
        </w:rPr>
        <w:t>2</w:t>
      </w:r>
      <w:r w:rsidRPr="005C5E6F">
        <w:rPr>
          <w:rFonts w:eastAsiaTheme="minorHAnsi" w:cs="Calibri"/>
          <w:szCs w:val="20"/>
        </w:rPr>
        <w:t xml:space="preserve"> (</w:t>
      </w:r>
      <w:r w:rsidR="00D44564" w:rsidRPr="005C5E6F">
        <w:rPr>
          <w:rFonts w:eastAsiaTheme="minorHAnsi" w:cs="Calibri"/>
          <w:szCs w:val="20"/>
        </w:rPr>
        <w:t xml:space="preserve">cca </w:t>
      </w:r>
      <w:r w:rsidRPr="005C5E6F">
        <w:rPr>
          <w:rFonts w:eastAsiaTheme="minorHAnsi" w:cs="Calibri"/>
          <w:szCs w:val="20"/>
        </w:rPr>
        <w:t xml:space="preserve">5 % z celkových </w:t>
      </w:r>
      <w:r w:rsidR="00D44564" w:rsidRPr="005C5E6F">
        <w:rPr>
          <w:rFonts w:eastAsiaTheme="minorHAnsi" w:cs="Calibri"/>
          <w:szCs w:val="20"/>
        </w:rPr>
        <w:t xml:space="preserve">konsolidovaných </w:t>
      </w:r>
      <w:r w:rsidRPr="005C5E6F">
        <w:rPr>
          <w:rFonts w:eastAsiaTheme="minorHAnsi" w:cs="Calibri"/>
          <w:szCs w:val="20"/>
        </w:rPr>
        <w:t>výnosů v roce 202</w:t>
      </w:r>
      <w:r w:rsidR="00D44564" w:rsidRPr="005C5E6F">
        <w:rPr>
          <w:rFonts w:eastAsiaTheme="minorHAnsi" w:cs="Calibri"/>
          <w:szCs w:val="20"/>
        </w:rPr>
        <w:t>2</w:t>
      </w:r>
      <w:r w:rsidRPr="005C5E6F">
        <w:rPr>
          <w:rFonts w:eastAsiaTheme="minorHAnsi" w:cs="Calibri"/>
          <w:szCs w:val="20"/>
        </w:rPr>
        <w:t xml:space="preserve">). </w:t>
      </w:r>
    </w:p>
    <w:p w14:paraId="4634A51E" w14:textId="5F4EED5C" w:rsidR="00BD3D9F" w:rsidRPr="005C5E6F" w:rsidRDefault="00D44564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C5E6F">
        <w:rPr>
          <w:rFonts w:eastAsiaTheme="minorHAnsi" w:cs="Calibri"/>
          <w:b/>
          <w:bCs/>
          <w:szCs w:val="20"/>
        </w:rPr>
        <w:t>Potvrzení</w:t>
      </w:r>
      <w:r w:rsidR="00BD3D9F" w:rsidRPr="005C5E6F">
        <w:rPr>
          <w:rFonts w:eastAsiaTheme="minorHAnsi" w:cs="Calibri"/>
          <w:b/>
          <w:bCs/>
          <w:szCs w:val="20"/>
        </w:rPr>
        <w:t xml:space="preserve"> výhledu </w:t>
      </w:r>
      <w:r w:rsidRPr="005C5E6F">
        <w:rPr>
          <w:rFonts w:eastAsiaTheme="minorHAnsi" w:cs="Calibri"/>
          <w:b/>
          <w:bCs/>
          <w:szCs w:val="20"/>
        </w:rPr>
        <w:t>na rok</w:t>
      </w:r>
      <w:r w:rsidR="00BD3D9F" w:rsidRPr="005C5E6F">
        <w:rPr>
          <w:rFonts w:eastAsiaTheme="minorHAnsi" w:cs="Calibri"/>
          <w:b/>
          <w:bCs/>
          <w:szCs w:val="20"/>
        </w:rPr>
        <w:t xml:space="preserve"> 2022</w:t>
      </w:r>
    </w:p>
    <w:p w14:paraId="093092BB" w14:textId="0688F6DC" w:rsidR="00D44564" w:rsidRPr="005C5E6F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Vzhledem k příznivému vývoji hospodaření </w:t>
      </w:r>
      <w:r w:rsidR="008B54FB" w:rsidRPr="005C5E6F">
        <w:rPr>
          <w:rFonts w:eastAsiaTheme="minorHAnsi" w:cs="Calibri"/>
          <w:szCs w:val="20"/>
        </w:rPr>
        <w:t>Colt</w:t>
      </w:r>
      <w:r w:rsidR="009F5151">
        <w:rPr>
          <w:rFonts w:eastAsiaTheme="minorHAnsi" w:cs="Calibri"/>
          <w:szCs w:val="20"/>
        </w:rPr>
        <w:t xml:space="preserve"> </w:t>
      </w:r>
      <w:r w:rsidR="008B54FB" w:rsidRPr="005C5E6F">
        <w:rPr>
          <w:rFonts w:eastAsiaTheme="minorHAnsi" w:cs="Calibri"/>
          <w:szCs w:val="20"/>
        </w:rPr>
        <w:t>CZ</w:t>
      </w:r>
      <w:r w:rsidRPr="005C5E6F">
        <w:rPr>
          <w:rFonts w:eastAsiaTheme="minorHAnsi" w:cs="Calibri"/>
          <w:szCs w:val="20"/>
        </w:rPr>
        <w:t xml:space="preserve"> k datu této zprávy</w:t>
      </w:r>
      <w:r w:rsidRPr="005C5E6F" w:rsidDel="00A56FC2">
        <w:rPr>
          <w:rFonts w:eastAsiaTheme="minorHAnsi" w:cs="Calibri"/>
          <w:szCs w:val="20"/>
        </w:rPr>
        <w:t xml:space="preserve"> </w:t>
      </w:r>
      <w:r w:rsidRPr="005C5E6F">
        <w:rPr>
          <w:rFonts w:eastAsiaTheme="minorHAnsi" w:cs="Calibri"/>
          <w:szCs w:val="20"/>
        </w:rPr>
        <w:t xml:space="preserve">vedení Společnosti </w:t>
      </w:r>
      <w:r w:rsidR="00D44564" w:rsidRPr="00773130">
        <w:rPr>
          <w:rStyle w:val="Zdraznn"/>
          <w:rFonts w:eastAsiaTheme="minorHAnsi"/>
          <w:szCs w:val="20"/>
        </w:rPr>
        <w:t>potvrzuje svůj původní odhad vývoje hospodaření na rok 2022</w:t>
      </w:r>
      <w:r w:rsidR="00D44564" w:rsidRPr="005C5E6F">
        <w:rPr>
          <w:rFonts w:eastAsiaTheme="minorHAnsi" w:cs="Calibri"/>
          <w:szCs w:val="20"/>
        </w:rPr>
        <w:t xml:space="preserve">. </w:t>
      </w:r>
    </w:p>
    <w:p w14:paraId="6CAF3A3A" w14:textId="31C358BD" w:rsidR="00BD3D9F" w:rsidRPr="005C5E6F" w:rsidRDefault="00D44564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>C</w:t>
      </w:r>
      <w:r w:rsidR="00BD3D9F" w:rsidRPr="005C5E6F">
        <w:rPr>
          <w:rFonts w:eastAsiaTheme="minorHAnsi" w:cs="Calibri"/>
          <w:szCs w:val="20"/>
        </w:rPr>
        <w:t xml:space="preserve">elkové výnosy </w:t>
      </w:r>
      <w:r w:rsidRPr="005C5E6F">
        <w:rPr>
          <w:rFonts w:eastAsiaTheme="minorHAnsi" w:cs="Calibri"/>
          <w:szCs w:val="20"/>
        </w:rPr>
        <w:t>S</w:t>
      </w:r>
      <w:r w:rsidR="00BD3D9F" w:rsidRPr="005C5E6F">
        <w:rPr>
          <w:rFonts w:eastAsiaTheme="minorHAnsi" w:cs="Calibri"/>
          <w:szCs w:val="20"/>
        </w:rPr>
        <w:t>kupiny</w:t>
      </w:r>
      <w:r w:rsidRPr="005C5E6F">
        <w:rPr>
          <w:rFonts w:eastAsiaTheme="minorHAnsi" w:cs="Calibri"/>
          <w:szCs w:val="20"/>
        </w:rPr>
        <w:t xml:space="preserve"> </w:t>
      </w:r>
      <w:r w:rsidR="00BD3D9F" w:rsidRPr="005C5E6F">
        <w:rPr>
          <w:rFonts w:eastAsiaTheme="minorHAnsi" w:cs="Calibri"/>
          <w:szCs w:val="20"/>
        </w:rPr>
        <w:t xml:space="preserve">se </w:t>
      </w:r>
      <w:r w:rsidRPr="005C5E6F">
        <w:rPr>
          <w:rFonts w:eastAsiaTheme="minorHAnsi" w:cs="Calibri"/>
          <w:szCs w:val="20"/>
        </w:rPr>
        <w:t>očekávají</w:t>
      </w:r>
      <w:r w:rsidR="00BD3D9F" w:rsidRPr="005C5E6F">
        <w:rPr>
          <w:rFonts w:eastAsiaTheme="minorHAnsi" w:cs="Calibri"/>
          <w:szCs w:val="20"/>
        </w:rPr>
        <w:t xml:space="preserve"> ve výši </w:t>
      </w:r>
      <w:r w:rsidRPr="005C5E6F">
        <w:rPr>
          <w:rFonts w:eastAsiaTheme="minorHAnsi" w:cs="Calibri"/>
          <w:szCs w:val="20"/>
        </w:rPr>
        <w:t>14,4–14,8</w:t>
      </w:r>
      <w:r w:rsidR="00BD3D9F" w:rsidRPr="005C5E6F">
        <w:rPr>
          <w:rFonts w:eastAsiaTheme="minorHAnsi" w:cs="Calibri"/>
          <w:szCs w:val="20"/>
        </w:rPr>
        <w:t xml:space="preserve"> </w:t>
      </w:r>
      <w:r w:rsidR="008B53F4">
        <w:rPr>
          <w:rFonts w:eastAsiaTheme="minorHAnsi" w:cs="Calibri"/>
          <w:szCs w:val="20"/>
        </w:rPr>
        <w:t xml:space="preserve">mld. </w:t>
      </w:r>
      <w:r w:rsidR="00BD3D9F" w:rsidRPr="005C5E6F">
        <w:rPr>
          <w:rFonts w:eastAsiaTheme="minorHAnsi" w:cs="Calibri"/>
          <w:szCs w:val="20"/>
        </w:rPr>
        <w:t xml:space="preserve">Kč. Stejně tak očekávaná výše ukazatele EBITDA by měla </w:t>
      </w:r>
      <w:r w:rsidRPr="005C5E6F">
        <w:rPr>
          <w:rFonts w:eastAsiaTheme="minorHAnsi" w:cs="Calibri"/>
          <w:szCs w:val="20"/>
        </w:rPr>
        <w:t>dosáhnout</w:t>
      </w:r>
      <w:r w:rsidR="00BD3D9F" w:rsidRPr="005C5E6F">
        <w:rPr>
          <w:rFonts w:eastAsiaTheme="minorHAnsi" w:cs="Calibri"/>
          <w:szCs w:val="20"/>
        </w:rPr>
        <w:t xml:space="preserve"> pásma </w:t>
      </w:r>
      <w:r w:rsidRPr="005C5E6F">
        <w:rPr>
          <w:rFonts w:eastAsiaTheme="minorHAnsi" w:cs="Calibri"/>
          <w:szCs w:val="20"/>
        </w:rPr>
        <w:t>3,0–3,3</w:t>
      </w:r>
      <w:r w:rsidR="00BD3D9F" w:rsidRPr="005C5E6F">
        <w:rPr>
          <w:rFonts w:eastAsiaTheme="minorHAnsi" w:cs="Calibri"/>
          <w:szCs w:val="20"/>
        </w:rPr>
        <w:t xml:space="preserve"> </w:t>
      </w:r>
      <w:r w:rsidR="008B53F4">
        <w:rPr>
          <w:rFonts w:eastAsiaTheme="minorHAnsi" w:cs="Calibri"/>
          <w:szCs w:val="20"/>
        </w:rPr>
        <w:t>mld.</w:t>
      </w:r>
      <w:r w:rsidR="008B53F4" w:rsidRPr="005C5E6F">
        <w:rPr>
          <w:rFonts w:eastAsiaTheme="minorHAnsi" w:cs="Calibri"/>
          <w:szCs w:val="20"/>
        </w:rPr>
        <w:t xml:space="preserve"> </w:t>
      </w:r>
      <w:r w:rsidR="00BD3D9F" w:rsidRPr="005C5E6F">
        <w:rPr>
          <w:rFonts w:eastAsiaTheme="minorHAnsi" w:cs="Calibri"/>
          <w:szCs w:val="20"/>
        </w:rPr>
        <w:t>Kč v roce 202</w:t>
      </w:r>
      <w:r w:rsidRPr="005C5E6F">
        <w:rPr>
          <w:rFonts w:eastAsiaTheme="minorHAnsi" w:cs="Calibri"/>
          <w:szCs w:val="20"/>
        </w:rPr>
        <w:t>2</w:t>
      </w:r>
      <w:r w:rsidR="00BD3D9F" w:rsidRPr="005C5E6F">
        <w:rPr>
          <w:rFonts w:eastAsiaTheme="minorHAnsi" w:cs="Calibri"/>
          <w:szCs w:val="20"/>
        </w:rPr>
        <w:t xml:space="preserve">. </w:t>
      </w:r>
    </w:p>
    <w:p w14:paraId="73BA8297" w14:textId="25F4CBDD" w:rsidR="0029223D" w:rsidRPr="005C5E6F" w:rsidRDefault="0029223D" w:rsidP="0029223D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V březnu 2022 Společnost uzavřela s Ministerstvem obrany ČR dodatek k rámcové dohodě </w:t>
      </w:r>
      <w:r w:rsidR="008B53F4" w:rsidRPr="005C5E6F">
        <w:rPr>
          <w:rFonts w:eastAsiaTheme="minorHAnsi" w:cs="Calibri"/>
          <w:szCs w:val="20"/>
        </w:rPr>
        <w:t>z</w:t>
      </w:r>
      <w:r w:rsidR="008B53F4">
        <w:rPr>
          <w:rFonts w:eastAsiaTheme="minorHAnsi" w:cs="Calibri"/>
          <w:szCs w:val="20"/>
        </w:rPr>
        <w:t> </w:t>
      </w:r>
      <w:r w:rsidRPr="005C5E6F">
        <w:rPr>
          <w:rFonts w:eastAsiaTheme="minorHAnsi" w:cs="Calibri"/>
          <w:szCs w:val="20"/>
        </w:rPr>
        <w:t xml:space="preserve">dubna 2020 na pořízení ručních zbraní. Dodatek umožní Armádě </w:t>
      </w:r>
      <w:r w:rsidR="008B53F4">
        <w:rPr>
          <w:rFonts w:eastAsiaTheme="minorHAnsi" w:cs="Calibri"/>
          <w:szCs w:val="20"/>
        </w:rPr>
        <w:t>ČR</w:t>
      </w:r>
      <w:r w:rsidRPr="005C5E6F">
        <w:rPr>
          <w:rFonts w:eastAsiaTheme="minorHAnsi" w:cs="Calibri"/>
          <w:szCs w:val="20"/>
        </w:rPr>
        <w:t xml:space="preserve"> čerpat dodávky zbraní v hodnotě až o 1,18 </w:t>
      </w:r>
      <w:r w:rsidR="008B53F4">
        <w:rPr>
          <w:rFonts w:eastAsiaTheme="minorHAnsi" w:cs="Calibri"/>
          <w:szCs w:val="20"/>
        </w:rPr>
        <w:t xml:space="preserve">mld. Kč </w:t>
      </w:r>
      <w:r w:rsidRPr="005C5E6F">
        <w:rPr>
          <w:rFonts w:eastAsiaTheme="minorHAnsi" w:cs="Calibri"/>
          <w:szCs w:val="20"/>
        </w:rPr>
        <w:t xml:space="preserve">vyšší oproti původně sjednanému limitu ve výši 2,35 </w:t>
      </w:r>
      <w:r w:rsidR="008B53F4">
        <w:rPr>
          <w:rFonts w:eastAsiaTheme="minorHAnsi" w:cs="Calibri"/>
          <w:szCs w:val="20"/>
        </w:rPr>
        <w:t>mld. Kč</w:t>
      </w:r>
      <w:r w:rsidRPr="005C5E6F">
        <w:rPr>
          <w:rFonts w:eastAsiaTheme="minorHAnsi" w:cs="Calibri"/>
          <w:szCs w:val="20"/>
        </w:rPr>
        <w:t>.</w:t>
      </w:r>
    </w:p>
    <w:p w14:paraId="1EF95BFA" w14:textId="3B3DB387" w:rsidR="00BD3D9F" w:rsidRPr="005C5E6F" w:rsidRDefault="004C6FC1" w:rsidP="0029223D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C5E6F">
        <w:rPr>
          <w:rFonts w:eastAsiaTheme="minorHAnsi" w:cs="Calibri"/>
          <w:szCs w:val="20"/>
        </w:rPr>
        <w:t xml:space="preserve">Současná bezpečnostní situace a ozbrojený konflikt na Ukrajině mohou přinést vyšší zájem </w:t>
      </w:r>
      <w:r w:rsidR="008B53F4" w:rsidRPr="005C5E6F">
        <w:rPr>
          <w:rFonts w:eastAsiaTheme="minorHAnsi" w:cs="Calibri"/>
          <w:szCs w:val="20"/>
        </w:rPr>
        <w:t>o</w:t>
      </w:r>
      <w:r w:rsidR="008B53F4">
        <w:rPr>
          <w:rFonts w:eastAsiaTheme="minorHAnsi" w:cs="Calibri"/>
          <w:szCs w:val="20"/>
        </w:rPr>
        <w:t> </w:t>
      </w:r>
      <w:r w:rsidRPr="005C5E6F">
        <w:rPr>
          <w:rFonts w:eastAsiaTheme="minorHAnsi" w:cs="Calibri"/>
          <w:szCs w:val="20"/>
        </w:rPr>
        <w:t xml:space="preserve">výrobky u zákazníků z řad ozbrojených složek, ale </w:t>
      </w:r>
      <w:r w:rsidR="009F5151">
        <w:rPr>
          <w:rFonts w:eastAsiaTheme="minorHAnsi" w:cs="Calibri"/>
          <w:szCs w:val="20"/>
        </w:rPr>
        <w:t xml:space="preserve">mohou </w:t>
      </w:r>
      <w:r w:rsidRPr="005C5E6F">
        <w:rPr>
          <w:rFonts w:eastAsiaTheme="minorHAnsi" w:cs="Calibri"/>
          <w:szCs w:val="20"/>
        </w:rPr>
        <w:t xml:space="preserve">také znamenat nepředvídatelné negativní dopady do provozního a finančního hospodaření Skupiny v roce 2022. </w:t>
      </w:r>
      <w:r w:rsidR="0029223D" w:rsidRPr="005C5E6F">
        <w:rPr>
          <w:rFonts w:eastAsiaTheme="minorHAnsi" w:cs="Calibri"/>
          <w:szCs w:val="20"/>
        </w:rPr>
        <w:t>Výzvou pro rok 2022 bude rovněž schopnost vyrábět a uspokojovat poptávku v požadovaném sortimentu za požadovanou cenu. Řízení provozních nákladů bude v</w:t>
      </w:r>
      <w:r w:rsidR="0024081D" w:rsidRPr="005C5E6F">
        <w:rPr>
          <w:rFonts w:eastAsiaTheme="minorHAnsi" w:cs="Calibri"/>
          <w:szCs w:val="20"/>
        </w:rPr>
        <w:t> roce 2022 zásadní</w:t>
      </w:r>
      <w:r w:rsidR="0029223D" w:rsidRPr="005C5E6F">
        <w:rPr>
          <w:rFonts w:eastAsiaTheme="minorHAnsi" w:cs="Calibri"/>
          <w:szCs w:val="20"/>
        </w:rPr>
        <w:t xml:space="preserve">. Společnost pocítí tlak růstu cen komodit, včetně plynu a elektřiny, i když tyto představují pouze relativně malou část provozních nákladů. </w:t>
      </w:r>
      <w:r w:rsidR="0024081D" w:rsidRPr="005C5E6F">
        <w:rPr>
          <w:rFonts w:eastAsiaTheme="minorHAnsi" w:cs="Calibri"/>
          <w:szCs w:val="20"/>
        </w:rPr>
        <w:t>Společnost očekává</w:t>
      </w:r>
      <w:r w:rsidR="0029223D" w:rsidRPr="005C5E6F">
        <w:rPr>
          <w:rFonts w:eastAsiaTheme="minorHAnsi" w:cs="Calibri"/>
          <w:szCs w:val="20"/>
        </w:rPr>
        <w:t xml:space="preserve"> nárůst osobních nákladů na základě nově uzavřených kolektivních smluv </w:t>
      </w:r>
      <w:r w:rsidR="0024081D" w:rsidRPr="005C5E6F">
        <w:rPr>
          <w:rFonts w:eastAsiaTheme="minorHAnsi" w:cs="Calibri"/>
          <w:szCs w:val="20"/>
        </w:rPr>
        <w:t>platných od 1. 4. 2022 v společnostech Česká zbrojovka</w:t>
      </w:r>
      <w:r w:rsidR="009F5151">
        <w:rPr>
          <w:rFonts w:eastAsiaTheme="minorHAnsi" w:cs="Calibri"/>
          <w:szCs w:val="20"/>
        </w:rPr>
        <w:t>,</w:t>
      </w:r>
      <w:r w:rsidR="0024081D" w:rsidRPr="005C5E6F">
        <w:rPr>
          <w:rFonts w:eastAsiaTheme="minorHAnsi" w:cs="Calibri"/>
          <w:szCs w:val="20"/>
        </w:rPr>
        <w:t xml:space="preserve"> a.</w:t>
      </w:r>
      <w:r w:rsidR="009F5151">
        <w:rPr>
          <w:rFonts w:eastAsiaTheme="minorHAnsi" w:cs="Calibri"/>
          <w:szCs w:val="20"/>
        </w:rPr>
        <w:t xml:space="preserve"> </w:t>
      </w:r>
      <w:r w:rsidR="0024081D" w:rsidRPr="005C5E6F">
        <w:rPr>
          <w:rFonts w:eastAsiaTheme="minorHAnsi" w:cs="Calibri"/>
          <w:szCs w:val="20"/>
        </w:rPr>
        <w:t>s.</w:t>
      </w:r>
      <w:r w:rsidR="009F5151">
        <w:rPr>
          <w:rFonts w:eastAsiaTheme="minorHAnsi" w:cs="Calibri"/>
          <w:szCs w:val="20"/>
        </w:rPr>
        <w:t>,</w:t>
      </w:r>
      <w:r w:rsidR="0024081D" w:rsidRPr="005C5E6F">
        <w:rPr>
          <w:rFonts w:eastAsiaTheme="minorHAnsi" w:cs="Calibri"/>
          <w:szCs w:val="20"/>
        </w:rPr>
        <w:t xml:space="preserve"> a </w:t>
      </w:r>
      <w:proofErr w:type="spellStart"/>
      <w:r w:rsidR="0024081D" w:rsidRPr="005C5E6F">
        <w:rPr>
          <w:rFonts w:eastAsiaTheme="minorHAnsi" w:cs="Calibri"/>
          <w:szCs w:val="20"/>
        </w:rPr>
        <w:t>Colt</w:t>
      </w:r>
      <w:proofErr w:type="spellEnd"/>
      <w:r w:rsidR="0024081D" w:rsidRPr="005C5E6F">
        <w:rPr>
          <w:rFonts w:eastAsiaTheme="minorHAnsi" w:cs="Calibri"/>
          <w:szCs w:val="20"/>
        </w:rPr>
        <w:t xml:space="preserve"> </w:t>
      </w:r>
      <w:proofErr w:type="spellStart"/>
      <w:r w:rsidR="0024081D" w:rsidRPr="005C5E6F">
        <w:rPr>
          <w:rFonts w:eastAsiaTheme="minorHAnsi" w:cs="Calibri"/>
          <w:szCs w:val="20"/>
        </w:rPr>
        <w:t>Manufacturing</w:t>
      </w:r>
      <w:proofErr w:type="spellEnd"/>
      <w:r w:rsidR="0024081D" w:rsidRPr="005C5E6F">
        <w:rPr>
          <w:rFonts w:eastAsiaTheme="minorHAnsi" w:cs="Calibri"/>
          <w:szCs w:val="20"/>
        </w:rPr>
        <w:t xml:space="preserve"> </w:t>
      </w:r>
      <w:proofErr w:type="spellStart"/>
      <w:r w:rsidR="0024081D" w:rsidRPr="005C5E6F">
        <w:rPr>
          <w:rFonts w:eastAsiaTheme="minorHAnsi" w:cs="Calibri"/>
          <w:szCs w:val="20"/>
        </w:rPr>
        <w:t>Company</w:t>
      </w:r>
      <w:proofErr w:type="spellEnd"/>
      <w:r w:rsidR="0024081D" w:rsidRPr="005C5E6F">
        <w:rPr>
          <w:rFonts w:eastAsiaTheme="minorHAnsi" w:cs="Calibri"/>
          <w:szCs w:val="20"/>
        </w:rPr>
        <w:t xml:space="preserve"> LLC</w:t>
      </w:r>
      <w:r w:rsidR="0029223D" w:rsidRPr="005C5E6F">
        <w:rPr>
          <w:rFonts w:eastAsiaTheme="minorHAnsi" w:cs="Calibri"/>
          <w:szCs w:val="20"/>
        </w:rPr>
        <w:t>. Společnost věří, že je schopna do jisté míry promítnout růst cen vstupů do prodejních cen. Některé klíčové smlouvy obsahují inflační doložky.</w:t>
      </w:r>
    </w:p>
    <w:p w14:paraId="5F4A5A30" w14:textId="77777777" w:rsidR="00BD3D9F" w:rsidRPr="005C5E6F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C5E6F">
        <w:rPr>
          <w:rFonts w:eastAsiaTheme="minorHAnsi" w:cs="Calibri"/>
          <w:b/>
          <w:bCs/>
          <w:szCs w:val="20"/>
        </w:rPr>
        <w:t>Ostatní klíčové informace týkající se Společnosti do doby zveřejnění této zprávy</w:t>
      </w:r>
    </w:p>
    <w:p w14:paraId="3C0C1352" w14:textId="491D1E81" w:rsidR="0029223D" w:rsidRPr="005C5E6F" w:rsidRDefault="0029223D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Společnost navrhla valné hromadě ke schválení mimo zasedání (per rollam) výplatu dividendy ve výši 25 Kč na akcii ze svého konsolidovaného čistého zisku za rok 2021. V porovnání </w:t>
      </w:r>
      <w:r w:rsidR="008B53F4" w:rsidRPr="005C5E6F">
        <w:rPr>
          <w:rFonts w:eastAsiaTheme="minorHAnsi" w:cs="Calibri"/>
          <w:szCs w:val="20"/>
        </w:rPr>
        <w:t>s</w:t>
      </w:r>
      <w:r w:rsidR="008B53F4">
        <w:rPr>
          <w:rFonts w:eastAsiaTheme="minorHAnsi" w:cs="Calibri"/>
          <w:szCs w:val="20"/>
        </w:rPr>
        <w:t> </w:t>
      </w:r>
      <w:r w:rsidRPr="005C5E6F">
        <w:rPr>
          <w:rFonts w:eastAsiaTheme="minorHAnsi" w:cs="Calibri"/>
          <w:szCs w:val="20"/>
        </w:rPr>
        <w:t>výplatou 7,50 Kč v loňském roce se jedná o více než trojnásobnou částku k výplatě na jednu akcii. Schválení valnou hromadou proběhne 2</w:t>
      </w:r>
      <w:r w:rsidR="001F70F6">
        <w:rPr>
          <w:rFonts w:eastAsiaTheme="minorHAnsi" w:cs="Calibri"/>
          <w:szCs w:val="20"/>
        </w:rPr>
        <w:t>7</w:t>
      </w:r>
      <w:r w:rsidRPr="005C5E6F">
        <w:rPr>
          <w:rFonts w:eastAsiaTheme="minorHAnsi" w:cs="Calibri"/>
          <w:szCs w:val="20"/>
        </w:rPr>
        <w:t>. května 2022. Rozhodný den pro výplatu dividendy byl stanoven na 2. června 2022</w:t>
      </w:r>
      <w:r w:rsidR="00BE570A">
        <w:rPr>
          <w:rFonts w:eastAsiaTheme="minorHAnsi" w:cs="Calibri"/>
          <w:szCs w:val="20"/>
        </w:rPr>
        <w:t xml:space="preserve"> a výplata dividendy bude probíhat od 29. června 2022</w:t>
      </w:r>
      <w:r w:rsidR="001F70F6">
        <w:rPr>
          <w:rFonts w:eastAsiaTheme="minorHAnsi" w:cs="Calibri"/>
          <w:szCs w:val="20"/>
        </w:rPr>
        <w:t>.</w:t>
      </w:r>
    </w:p>
    <w:p w14:paraId="401E0C20" w14:textId="295FE2F5" w:rsidR="001F70F6" w:rsidRDefault="00BD3D9F" w:rsidP="00BD3D9F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Dne </w:t>
      </w:r>
      <w:r w:rsidR="0029223D" w:rsidRPr="005C5E6F">
        <w:rPr>
          <w:rFonts w:cs="Calibri"/>
          <w:color w:val="000000" w:themeColor="text1"/>
          <w:szCs w:val="20"/>
          <w:shd w:val="clear" w:color="auto" w:fill="FFFFFF"/>
        </w:rPr>
        <w:t>7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. </w:t>
      </w:r>
      <w:r w:rsidR="0029223D" w:rsidRPr="005C5E6F">
        <w:rPr>
          <w:rFonts w:cs="Calibri"/>
          <w:color w:val="000000" w:themeColor="text1"/>
          <w:szCs w:val="20"/>
          <w:shd w:val="clear" w:color="auto" w:fill="FFFFFF"/>
        </w:rPr>
        <w:t>dubna 2022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oznámila Společnost, že její vedení bylo informováno, že někteří z</w:t>
      </w:r>
      <w:r w:rsidR="0029223D" w:rsidRPr="005C5E6F">
        <w:rPr>
          <w:rFonts w:cs="Calibri"/>
          <w:color w:val="000000" w:themeColor="text1"/>
          <w:szCs w:val="20"/>
          <w:shd w:val="clear" w:color="auto" w:fill="FFFFFF"/>
        </w:rPr>
        <w:t> 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>akcionářů</w:t>
      </w:r>
      <w:r w:rsidR="0029223D"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prodali vybraným investorům </w:t>
      </w:r>
      <w:r w:rsidR="0029223D" w:rsidRPr="005C5E6F">
        <w:rPr>
          <w:rFonts w:cs="Calibri"/>
          <w:color w:val="000000" w:themeColor="text1"/>
          <w:szCs w:val="20"/>
          <w:shd w:val="clear" w:color="auto" w:fill="FFFFFF"/>
        </w:rPr>
        <w:t>2 030 000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kusů akcií, představujících podíl </w:t>
      </w:r>
      <w:r w:rsidR="008B53F4" w:rsidRPr="005C5E6F">
        <w:rPr>
          <w:rFonts w:cs="Calibri"/>
          <w:color w:val="000000" w:themeColor="text1"/>
          <w:szCs w:val="20"/>
          <w:shd w:val="clear" w:color="auto" w:fill="FFFFFF"/>
        </w:rPr>
        <w:t xml:space="preserve">cca 6% </w:t>
      </w:r>
      <w:r w:rsidR="00AE1332">
        <w:rPr>
          <w:rFonts w:cs="Calibri"/>
          <w:color w:val="000000" w:themeColor="text1"/>
          <w:szCs w:val="20"/>
          <w:shd w:val="clear" w:color="auto" w:fill="FFFFFF"/>
        </w:rPr>
        <w:t xml:space="preserve">podíl 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na základním kapitálu a hlasovacích právech Společnosti. Prodej byl realizován tzv. zrychleným úpisem akcií a cena akcie byla stanovena na </w:t>
      </w:r>
      <w:r w:rsidR="0029223D" w:rsidRPr="005C5E6F">
        <w:rPr>
          <w:rFonts w:cs="Calibri"/>
          <w:color w:val="000000" w:themeColor="text1"/>
          <w:szCs w:val="20"/>
          <w:shd w:val="clear" w:color="auto" w:fill="FFFFFF"/>
        </w:rPr>
        <w:t>555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Kč. </w:t>
      </w:r>
    </w:p>
    <w:p w14:paraId="7C2B8C4A" w14:textId="0FD6D7B6" w:rsidR="00BD3D9F" w:rsidRPr="005C5E6F" w:rsidRDefault="00BD3D9F" w:rsidP="00BD3D9F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Přílohou k této zprávě je zkrácená konsolidovaná mezitímní účetní závěrka za období </w:t>
      </w:r>
      <w:r w:rsidR="00181D60">
        <w:rPr>
          <w:rFonts w:cs="Calibri"/>
          <w:color w:val="000000" w:themeColor="text1"/>
          <w:szCs w:val="20"/>
          <w:shd w:val="clear" w:color="auto" w:fill="FFFFFF"/>
        </w:rPr>
        <w:t>tří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měsíců od 1. ledna do 31. března 2022.</w:t>
      </w:r>
    </w:p>
    <w:p w14:paraId="2DB1E47A" w14:textId="77777777" w:rsidR="00BD3D9F" w:rsidRPr="005C5E6F" w:rsidRDefault="00BD3D9F" w:rsidP="00BD3D9F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</w:p>
    <w:p w14:paraId="3C071829" w14:textId="77777777" w:rsidR="00101C11" w:rsidRPr="00773130" w:rsidRDefault="00101C11" w:rsidP="00101C11">
      <w:pPr>
        <w:rPr>
          <w:szCs w:val="20"/>
        </w:rPr>
      </w:pPr>
      <w:r w:rsidRPr="00773130">
        <w:rPr>
          <w:b/>
          <w:bCs/>
          <w:szCs w:val="20"/>
        </w:rPr>
        <w:t>O společnosti Colt CZ Group SE</w:t>
      </w:r>
      <w:r w:rsidRPr="00773130">
        <w:rPr>
          <w:szCs w:val="20"/>
        </w:rPr>
        <w:t> </w:t>
      </w:r>
    </w:p>
    <w:p w14:paraId="17F0E25A" w14:textId="7EE8F7DC" w:rsidR="00101C11" w:rsidRPr="005C5E6F" w:rsidRDefault="00101C11" w:rsidP="00101C11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Colt CZ Group SE je společně se svými dceřinými společnostmi jedním z předních světových výrobců ručních palných zbraní pro ozbrojené složky, osobní obranu, lov, sportovní střelbu a další komerční využití. Součástí skupiny Colt CZ jsou společnosti </w:t>
      </w:r>
      <w:proofErr w:type="spellStart"/>
      <w:r w:rsidRPr="005C5E6F">
        <w:rPr>
          <w:rFonts w:cs="Calibri"/>
          <w:color w:val="000000" w:themeColor="text1"/>
          <w:szCs w:val="20"/>
          <w:shd w:val="clear" w:color="auto" w:fill="FFFFFF"/>
        </w:rPr>
        <w:t>Colt’s</w:t>
      </w:r>
      <w:proofErr w:type="spellEnd"/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proofErr w:type="spellStart"/>
      <w:r w:rsidRPr="005C5E6F">
        <w:rPr>
          <w:rFonts w:cs="Calibri"/>
          <w:color w:val="000000" w:themeColor="text1"/>
          <w:szCs w:val="20"/>
          <w:shd w:val="clear" w:color="auto" w:fill="FFFFFF"/>
        </w:rPr>
        <w:t>Manufacturing</w:t>
      </w:r>
      <w:proofErr w:type="spellEnd"/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proofErr w:type="spellStart"/>
      <w:r w:rsidRPr="005C5E6F">
        <w:rPr>
          <w:rFonts w:cs="Calibri"/>
          <w:color w:val="000000" w:themeColor="text1"/>
          <w:szCs w:val="20"/>
          <w:shd w:val="clear" w:color="auto" w:fill="FFFFFF"/>
        </w:rPr>
        <w:t>Company</w:t>
      </w:r>
      <w:proofErr w:type="spellEnd"/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, Česká zbrojovka, </w:t>
      </w:r>
      <w:proofErr w:type="spellStart"/>
      <w:r w:rsidRPr="005C5E6F">
        <w:rPr>
          <w:rFonts w:cs="Calibri"/>
          <w:color w:val="000000" w:themeColor="text1"/>
          <w:szCs w:val="20"/>
          <w:shd w:val="clear" w:color="auto" w:fill="FFFFFF"/>
        </w:rPr>
        <w:t>Colt</w:t>
      </w:r>
      <w:proofErr w:type="spellEnd"/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proofErr w:type="spellStart"/>
      <w:r w:rsidRPr="005C5E6F">
        <w:rPr>
          <w:rFonts w:cs="Calibri"/>
          <w:color w:val="000000" w:themeColor="text1"/>
          <w:szCs w:val="20"/>
          <w:shd w:val="clear" w:color="auto" w:fill="FFFFFF"/>
        </w:rPr>
        <w:t>Canada</w:t>
      </w:r>
      <w:proofErr w:type="spellEnd"/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proofErr w:type="spellStart"/>
      <w:r w:rsidRPr="005C5E6F">
        <w:rPr>
          <w:rFonts w:cs="Calibri"/>
          <w:color w:val="000000" w:themeColor="text1"/>
          <w:szCs w:val="20"/>
          <w:shd w:val="clear" w:color="auto" w:fill="FFFFFF"/>
        </w:rPr>
        <w:t>Corporation</w:t>
      </w:r>
      <w:proofErr w:type="spellEnd"/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, CZ-USA, 4M Systems a CZ Export Praha. Colt CZ rovněž drží menšinový podíl ve společnosti </w:t>
      </w:r>
      <w:proofErr w:type="spellStart"/>
      <w:r w:rsidRPr="005C5E6F">
        <w:rPr>
          <w:rFonts w:cs="Calibri"/>
          <w:color w:val="000000" w:themeColor="text1"/>
          <w:szCs w:val="20"/>
          <w:shd w:val="clear" w:color="auto" w:fill="FFFFFF"/>
        </w:rPr>
        <w:t>Spuhr</w:t>
      </w:r>
      <w:proofErr w:type="spellEnd"/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i </w:t>
      </w:r>
      <w:proofErr w:type="spellStart"/>
      <w:r w:rsidRPr="005C5E6F">
        <w:rPr>
          <w:rFonts w:cs="Calibri"/>
          <w:color w:val="000000" w:themeColor="text1"/>
          <w:szCs w:val="20"/>
          <w:shd w:val="clear" w:color="auto" w:fill="FFFFFF"/>
        </w:rPr>
        <w:t>Dalby</w:t>
      </w:r>
      <w:proofErr w:type="spellEnd"/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, švédském výrobci optických montážních řešení pro zbraně. Své produkty prodává Colt CZ především pod značkami Colt, CZ (Česká zbrojovka), </w:t>
      </w:r>
      <w:proofErr w:type="spellStart"/>
      <w:r w:rsidRPr="005C5E6F">
        <w:rPr>
          <w:rFonts w:cs="Calibri"/>
          <w:color w:val="000000" w:themeColor="text1"/>
          <w:szCs w:val="20"/>
          <w:shd w:val="clear" w:color="auto" w:fill="FFFFFF"/>
        </w:rPr>
        <w:t>Colt</w:t>
      </w:r>
      <w:proofErr w:type="spellEnd"/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proofErr w:type="spellStart"/>
      <w:r w:rsidRPr="005C5E6F">
        <w:rPr>
          <w:rFonts w:cs="Calibri"/>
          <w:color w:val="000000" w:themeColor="text1"/>
          <w:szCs w:val="20"/>
          <w:shd w:val="clear" w:color="auto" w:fill="FFFFFF"/>
        </w:rPr>
        <w:t>Canada</w:t>
      </w:r>
      <w:proofErr w:type="spellEnd"/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, CZ-USA, Dan </w:t>
      </w:r>
      <w:proofErr w:type="spellStart"/>
      <w:r w:rsidRPr="005C5E6F">
        <w:rPr>
          <w:rFonts w:cs="Calibri"/>
          <w:color w:val="000000" w:themeColor="text1"/>
          <w:szCs w:val="20"/>
          <w:shd w:val="clear" w:color="auto" w:fill="FFFFFF"/>
        </w:rPr>
        <w:t>Wesson</w:t>
      </w:r>
      <w:proofErr w:type="spellEnd"/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a 4M Systems.</w:t>
      </w:r>
    </w:p>
    <w:p w14:paraId="7101B2AF" w14:textId="50874E03" w:rsidR="00181D60" w:rsidRPr="00181D60" w:rsidRDefault="00101C11" w:rsidP="00101C11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 w:rsidRPr="005C5E6F">
        <w:rPr>
          <w:rFonts w:cs="Calibri"/>
          <w:color w:val="000000" w:themeColor="text1"/>
          <w:szCs w:val="20"/>
          <w:shd w:val="clear" w:color="auto" w:fill="FFFFFF"/>
        </w:rPr>
        <w:t>Colt CZ má své sídlo v České republice a výrobní kapacity v České republice, ve Spojených státech a v Kanadě. Zaměstnává více než 2000 lidí v České republice, USA, Kanadě, Německu a Švédsku.</w:t>
      </w:r>
    </w:p>
    <w:p w14:paraId="679F1014" w14:textId="77777777" w:rsidR="00BD3D9F" w:rsidRPr="00544659" w:rsidRDefault="00BD3D9F" w:rsidP="00BD3D9F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5C38AB93" w14:textId="1B2E3236" w:rsidR="00BD3D9F" w:rsidRPr="00181D60" w:rsidRDefault="00CB5E30" w:rsidP="00BD3D9F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 w:rsidR="00BD3D9F" w:rsidRPr="005C5E6F">
        <w:rPr>
          <w:rFonts w:cs="Calibri"/>
          <w:b/>
          <w:bCs/>
          <w:color w:val="000000" w:themeColor="text1"/>
          <w:szCs w:val="20"/>
        </w:rPr>
        <w:t xml:space="preserve">Kontakt pro investory </w:t>
      </w:r>
      <w:r w:rsidR="00BD3D9F" w:rsidRPr="005C5E6F">
        <w:rPr>
          <w:rFonts w:cs="Calibri"/>
          <w:b/>
          <w:bCs/>
          <w:color w:val="000000" w:themeColor="text1"/>
          <w:szCs w:val="20"/>
        </w:rPr>
        <w:tab/>
      </w:r>
    </w:p>
    <w:p w14:paraId="3EA510BB" w14:textId="77777777" w:rsidR="00101C11" w:rsidRPr="00544659" w:rsidRDefault="00101C11" w:rsidP="00BD3D9F">
      <w:pPr>
        <w:spacing w:before="0" w:after="0"/>
        <w:rPr>
          <w:rFonts w:cs="Calibri"/>
          <w:color w:val="000000" w:themeColor="text1"/>
          <w:szCs w:val="20"/>
        </w:rPr>
      </w:pPr>
    </w:p>
    <w:p w14:paraId="051B1E37" w14:textId="4A87B355" w:rsidR="00BD3D9F" w:rsidRPr="00544659" w:rsidRDefault="00CB5E30" w:rsidP="00BD3D9F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Eva Svobodová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="00BD3D9F" w:rsidRPr="00544659">
        <w:rPr>
          <w:rFonts w:cs="Calibri"/>
          <w:color w:val="000000" w:themeColor="text1"/>
          <w:szCs w:val="20"/>
        </w:rPr>
        <w:t xml:space="preserve">Klára Šípová </w:t>
      </w:r>
      <w:r w:rsidR="00BD3D9F" w:rsidRPr="00544659">
        <w:rPr>
          <w:rFonts w:cs="Calibri"/>
          <w:color w:val="000000" w:themeColor="text1"/>
          <w:szCs w:val="20"/>
        </w:rPr>
        <w:tab/>
      </w:r>
      <w:r w:rsidR="00BD3D9F" w:rsidRPr="00544659">
        <w:rPr>
          <w:rFonts w:cs="Calibri"/>
          <w:color w:val="000000" w:themeColor="text1"/>
          <w:szCs w:val="20"/>
        </w:rPr>
        <w:tab/>
      </w:r>
      <w:r w:rsidR="00BD3D9F" w:rsidRPr="00544659">
        <w:rPr>
          <w:rFonts w:cs="Calibri"/>
          <w:color w:val="000000" w:themeColor="text1"/>
          <w:szCs w:val="20"/>
        </w:rPr>
        <w:tab/>
      </w:r>
    </w:p>
    <w:p w14:paraId="7C62E876" w14:textId="3153E893" w:rsidR="00BD3D9F" w:rsidRPr="005A44E1" w:rsidRDefault="00CB5E30" w:rsidP="00BD3D9F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ředitelka pro vnější vztahy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="00BD3D9F" w:rsidRPr="00544659">
        <w:rPr>
          <w:rFonts w:cs="Calibri"/>
          <w:color w:val="000000" w:themeColor="text1"/>
          <w:szCs w:val="20"/>
        </w:rPr>
        <w:t>Investor Relations</w:t>
      </w:r>
      <w:r w:rsidR="00BD3D9F" w:rsidRPr="00544659">
        <w:rPr>
          <w:rFonts w:cs="Calibri"/>
          <w:color w:val="000000" w:themeColor="text1"/>
          <w:szCs w:val="20"/>
        </w:rPr>
        <w:tab/>
      </w:r>
      <w:r w:rsidR="00BD3D9F" w:rsidRPr="00544659">
        <w:rPr>
          <w:rFonts w:cs="Calibri"/>
          <w:color w:val="000000" w:themeColor="text1"/>
          <w:szCs w:val="20"/>
        </w:rPr>
        <w:tab/>
      </w:r>
    </w:p>
    <w:p w14:paraId="797CF7D1" w14:textId="267EFC42" w:rsidR="00BD3D9F" w:rsidRPr="00544659" w:rsidRDefault="00BD3D9F" w:rsidP="00BD3D9F">
      <w:pPr>
        <w:spacing w:before="0" w:after="0"/>
        <w:rPr>
          <w:rFonts w:cs="Calibri"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>Colt CZ Group SE</w:t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="00BE7D56" w:rsidRPr="00544659">
        <w:rPr>
          <w:rFonts w:cs="Calibri"/>
          <w:color w:val="000000" w:themeColor="text1"/>
          <w:szCs w:val="20"/>
        </w:rPr>
        <w:tab/>
      </w:r>
      <w:r w:rsidR="00BE7D56" w:rsidRPr="00544659">
        <w:rPr>
          <w:rFonts w:cs="Calibri"/>
          <w:color w:val="000000" w:themeColor="text1"/>
          <w:szCs w:val="20"/>
        </w:rPr>
        <w:tab/>
        <w:t>Colt CZ</w:t>
      </w:r>
      <w:r w:rsidRPr="00544659">
        <w:rPr>
          <w:rFonts w:cs="Calibri"/>
          <w:color w:val="000000" w:themeColor="text1"/>
          <w:szCs w:val="20"/>
        </w:rPr>
        <w:t xml:space="preserve"> Group SE</w:t>
      </w:r>
    </w:p>
    <w:p w14:paraId="4A3BFDFE" w14:textId="1B63FE3F" w:rsidR="00BD3D9F" w:rsidRPr="00544659" w:rsidRDefault="00BD3D9F" w:rsidP="00BD3D9F">
      <w:pPr>
        <w:spacing w:before="0" w:after="0"/>
        <w:rPr>
          <w:rFonts w:cs="Calibri"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>Tel.: +420 735 793</w:t>
      </w:r>
      <w:r w:rsidR="00CB5E30">
        <w:rPr>
          <w:rFonts w:cs="Calibri"/>
          <w:color w:val="000000" w:themeColor="text1"/>
          <w:szCs w:val="20"/>
        </w:rPr>
        <w:t> </w:t>
      </w:r>
      <w:r w:rsidRPr="00544659">
        <w:rPr>
          <w:rFonts w:cs="Calibri"/>
          <w:color w:val="000000" w:themeColor="text1"/>
          <w:szCs w:val="20"/>
        </w:rPr>
        <w:t>656</w:t>
      </w:r>
      <w:r w:rsidRPr="00544659">
        <w:rPr>
          <w:rFonts w:cs="Calibri"/>
          <w:color w:val="000000" w:themeColor="text1"/>
          <w:szCs w:val="20"/>
        </w:rPr>
        <w:tab/>
      </w:r>
      <w:r w:rsidR="00CB5E30">
        <w:rPr>
          <w:rFonts w:cs="Calibri"/>
          <w:color w:val="000000" w:themeColor="text1"/>
          <w:szCs w:val="20"/>
        </w:rPr>
        <w:tab/>
      </w:r>
      <w:r w:rsidR="00CB5E30">
        <w:rPr>
          <w:rFonts w:cs="Calibri"/>
          <w:color w:val="000000" w:themeColor="text1"/>
          <w:szCs w:val="20"/>
        </w:rPr>
        <w:tab/>
      </w:r>
      <w:r w:rsidR="00CB5E30">
        <w:rPr>
          <w:rFonts w:cs="Calibri"/>
          <w:color w:val="000000" w:themeColor="text1"/>
          <w:szCs w:val="20"/>
        </w:rPr>
        <w:tab/>
      </w:r>
      <w:r w:rsidR="00CB5E30">
        <w:rPr>
          <w:rFonts w:cs="Calibri"/>
          <w:color w:val="000000" w:themeColor="text1"/>
          <w:szCs w:val="20"/>
        </w:rPr>
        <w:tab/>
      </w:r>
      <w:r w:rsidR="00CB5E30">
        <w:rPr>
          <w:rFonts w:cs="Calibri"/>
          <w:color w:val="000000" w:themeColor="text1"/>
          <w:szCs w:val="20"/>
        </w:rPr>
        <w:tab/>
      </w:r>
      <w:r w:rsidR="00CB5E30" w:rsidRPr="00544659">
        <w:rPr>
          <w:rFonts w:cs="Calibri"/>
          <w:color w:val="000000" w:themeColor="text1"/>
          <w:szCs w:val="20"/>
        </w:rPr>
        <w:t>Tel.: + 420 724 255 715</w:t>
      </w:r>
    </w:p>
    <w:p w14:paraId="7A8BD6DB" w14:textId="5A251BE0" w:rsidR="00BD3D9F" w:rsidRPr="005C5E6F" w:rsidRDefault="00BD3D9F" w:rsidP="00BD3D9F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>email:</w:t>
      </w:r>
      <w:r w:rsidR="005A44E1">
        <w:rPr>
          <w:rFonts w:cs="Calibri"/>
          <w:color w:val="000000" w:themeColor="text1"/>
          <w:szCs w:val="20"/>
        </w:rPr>
        <w:t xml:space="preserve"> </w:t>
      </w:r>
      <w:r w:rsidR="00101C11" w:rsidRPr="00773130">
        <w:rPr>
          <w:szCs w:val="20"/>
        </w:rPr>
        <w:t>media@coltczgroup.com</w:t>
      </w:r>
      <w:r w:rsidRPr="005C5E6F">
        <w:rPr>
          <w:rFonts w:cs="Calibri"/>
          <w:color w:val="000000" w:themeColor="text1"/>
          <w:szCs w:val="20"/>
        </w:rPr>
        <w:t xml:space="preserve"> </w:t>
      </w:r>
      <w:r w:rsidRPr="005C5E6F">
        <w:rPr>
          <w:rFonts w:cs="Calibri"/>
          <w:color w:val="000000" w:themeColor="text1"/>
          <w:szCs w:val="20"/>
        </w:rPr>
        <w:tab/>
      </w:r>
      <w:r w:rsidR="00CB5E30">
        <w:rPr>
          <w:rFonts w:cs="Calibri"/>
          <w:color w:val="000000" w:themeColor="text1"/>
          <w:szCs w:val="20"/>
        </w:rPr>
        <w:tab/>
      </w:r>
      <w:r w:rsidR="00CB5E30">
        <w:rPr>
          <w:rFonts w:cs="Calibri"/>
          <w:color w:val="000000" w:themeColor="text1"/>
          <w:szCs w:val="20"/>
        </w:rPr>
        <w:tab/>
      </w:r>
      <w:r w:rsidR="00CB5E30">
        <w:rPr>
          <w:rFonts w:cs="Calibri"/>
          <w:color w:val="000000" w:themeColor="text1"/>
          <w:szCs w:val="20"/>
        </w:rPr>
        <w:tab/>
      </w:r>
      <w:r w:rsidR="00CB5E30" w:rsidRPr="00544659">
        <w:rPr>
          <w:rFonts w:cs="Calibri"/>
          <w:color w:val="000000" w:themeColor="text1"/>
          <w:szCs w:val="20"/>
        </w:rPr>
        <w:t xml:space="preserve">email: </w:t>
      </w:r>
      <w:r w:rsidR="00CB5E30" w:rsidRPr="00544659">
        <w:rPr>
          <w:szCs w:val="20"/>
        </w:rPr>
        <w:t>sipova@coltczgroup.com</w:t>
      </w:r>
      <w:r w:rsidRPr="005C5E6F">
        <w:rPr>
          <w:rFonts w:cs="Calibri"/>
          <w:i/>
          <w:iCs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</w:p>
    <w:sectPr w:rsidR="00BD3D9F" w:rsidRPr="005C5E6F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9F5F5" w14:textId="77777777" w:rsidR="00951F0E" w:rsidRDefault="00951F0E" w:rsidP="006547EF">
      <w:pPr>
        <w:spacing w:before="0" w:after="0"/>
      </w:pPr>
      <w:r>
        <w:separator/>
      </w:r>
    </w:p>
  </w:endnote>
  <w:endnote w:type="continuationSeparator" w:id="0">
    <w:p w14:paraId="4D0AF624" w14:textId="77777777" w:rsidR="00951F0E" w:rsidRDefault="00951F0E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20B0604020202020204"/>
    <w:charset w:val="00"/>
    <w:family w:val="auto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56AF57B-ADBF-F042-9276-36305588A3A5}"/>
    <w:embedBold r:id="rId2" w:fontKey="{41E7935E-3820-6541-8322-53B72560DE8D}"/>
    <w:embedItalic r:id="rId3" w:fontKey="{974C91CB-28D6-404D-9A4B-151579D7324F}"/>
    <w:embedBoldItalic r:id="rId4" w:fontKey="{0DE02559-599C-8647-8E43-857461DC79E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C94ADAD-C412-4D4E-8686-C53C38BC0DC2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4B1BF0DE-AFF6-C545-B667-F5C33253237D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F78BB3E7-7DE8-E044-B894-87A2341240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98CA6A3-D09C-7D4E-A831-3921527FC4A6}"/>
    <w:embedBold r:id="rId9" w:fontKey="{C07B4292-0197-994C-8EED-6713E80C509A}"/>
    <w:embedItalic r:id="rId10" w:fontKey="{84A2A78C-AD27-4B4E-9506-442AF5530003}"/>
    <w:embedBoldItalic r:id="rId11" w:fontKey="{10AA76B7-8FE3-AF47-BB65-AB8348549200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2" w:fontKey="{6B8BB6B5-BFF2-354C-BB2E-53D29F5228CB}"/>
    <w:embedBold r:id="rId13" w:fontKey="{598C3E72-3067-8844-957F-5D11BD4875EB}"/>
    <w:embedItalic r:id="rId14" w:fontKey="{4E350930-5304-7145-AAD3-171D7F6485D8}"/>
    <w:embedBoldItalic r:id="rId15" w:fontKey="{87746CFA-8CF0-9F44-A00E-B30BBFB85B1D}"/>
  </w:font>
  <w:font w:name="Montserrat Light">
    <w:panose1 w:val="020B0604020202020204"/>
    <w:charset w:val="00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6" w:fontKey="{84EB5619-107E-F645-A095-C57C01F75B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EndPr/>
    <w:sdtContent>
      <w:p w14:paraId="2FDF5730" w14:textId="77777777" w:rsidR="00C07127" w:rsidRDefault="00C07127">
        <w:pPr>
          <w:pStyle w:val="Zpat"/>
          <w:jc w:val="right"/>
        </w:pPr>
      </w:p>
      <w:p w14:paraId="26209D96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108DB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Pr="00C07127">
      <w:rPr>
        <w:rFonts w:eastAsiaTheme="minorHAnsi" w:cstheme="minorBidi"/>
        <w:sz w:val="14"/>
        <w:szCs w:val="14"/>
      </w:rPr>
      <w:t xml:space="preserve">Opletalova 1284/37,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09DB7A9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ADED6" w14:textId="77777777" w:rsidR="00951F0E" w:rsidRDefault="00951F0E" w:rsidP="006547EF">
      <w:pPr>
        <w:spacing w:before="0" w:after="0"/>
      </w:pPr>
      <w:r>
        <w:separator/>
      </w:r>
    </w:p>
  </w:footnote>
  <w:footnote w:type="continuationSeparator" w:id="0">
    <w:p w14:paraId="7A6A1C50" w14:textId="77777777" w:rsidR="00951F0E" w:rsidRDefault="00951F0E" w:rsidP="006547EF">
      <w:pPr>
        <w:spacing w:before="0" w:after="0"/>
      </w:pPr>
      <w:r>
        <w:continuationSeparator/>
      </w:r>
    </w:p>
  </w:footnote>
  <w:footnote w:id="1">
    <w:p w14:paraId="19C8055A" w14:textId="654B07E3" w:rsidR="00ED23DD" w:rsidRDefault="00ED23D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D23DD">
        <w:rPr>
          <w:sz w:val="14"/>
          <w:szCs w:val="14"/>
        </w:rPr>
        <w:t xml:space="preserve">Společnost za období od 1. ledna 2022 do 31. března 2022 a srovnatelné období v roce 2021 nevykazuje </w:t>
      </w:r>
      <w:r>
        <w:rPr>
          <w:sz w:val="14"/>
          <w:szCs w:val="14"/>
        </w:rPr>
        <w:t xml:space="preserve">ukazatel </w:t>
      </w:r>
      <w:r w:rsidRPr="00ED23DD">
        <w:rPr>
          <w:sz w:val="14"/>
          <w:szCs w:val="14"/>
        </w:rPr>
        <w:t>upraven</w:t>
      </w:r>
      <w:r>
        <w:rPr>
          <w:sz w:val="14"/>
          <w:szCs w:val="14"/>
        </w:rPr>
        <w:t>é</w:t>
      </w:r>
      <w:r w:rsidRPr="00ED23DD">
        <w:rPr>
          <w:sz w:val="14"/>
          <w:szCs w:val="14"/>
        </w:rPr>
        <w:t xml:space="preserve"> EBITD</w:t>
      </w:r>
      <w:r>
        <w:rPr>
          <w:sz w:val="14"/>
          <w:szCs w:val="14"/>
        </w:rPr>
        <w:t>A</w:t>
      </w:r>
      <w:r w:rsidRPr="00ED23DD">
        <w:rPr>
          <w:sz w:val="14"/>
          <w:szCs w:val="14"/>
        </w:rPr>
        <w:t xml:space="preserve"> očištěnou o mimořádné vlivy</w:t>
      </w:r>
      <w:r w:rsidR="00B20C91">
        <w:rPr>
          <w:sz w:val="14"/>
          <w:szCs w:val="14"/>
        </w:rPr>
        <w:t>.</w:t>
      </w:r>
    </w:p>
  </w:footnote>
  <w:footnote w:id="2">
    <w:p w14:paraId="61BE8ABD" w14:textId="0DC356E8" w:rsidR="00BD3D9F" w:rsidRPr="009C093C" w:rsidRDefault="00BD3D9F" w:rsidP="00BD3D9F">
      <w:pPr>
        <w:pStyle w:val="Textpoznpodarou"/>
        <w:rPr>
          <w:rFonts w:ascii="Calibri" w:hAnsi="Calibri" w:cs="Calibri"/>
        </w:rPr>
      </w:pPr>
      <w:r w:rsidRPr="00D76CAC">
        <w:rPr>
          <w:rStyle w:val="Znakapoznpodarou"/>
          <w:rFonts w:cs="Calibri"/>
          <w:sz w:val="14"/>
          <w:szCs w:val="14"/>
        </w:rPr>
        <w:footnoteRef/>
      </w:r>
      <w:r w:rsidRPr="00D76CAC">
        <w:rPr>
          <w:rFonts w:cs="Calibri"/>
          <w:sz w:val="14"/>
          <w:szCs w:val="14"/>
        </w:rPr>
        <w:t xml:space="preserve"> Management Skupiny považuje ukazatel EBITDA za klíčový výkonnostní ukazatel hospodaření Skupiny. EBITDA se vypočítává jako zisk po zdanění za sledované období, navýšený o daň z příjmu, snížený o ostatní finanční příjmy, navýšený o ostatní finanční náklady, snížený o příjmy z úroků, navýšený o</w:t>
      </w:r>
      <w:r w:rsidRPr="00E6517D">
        <w:rPr>
          <w:rFonts w:ascii="Calibri" w:hAnsi="Calibri" w:cs="Calibri"/>
          <w:sz w:val="14"/>
          <w:szCs w:val="14"/>
        </w:rPr>
        <w:t xml:space="preserve"> </w:t>
      </w:r>
      <w:r w:rsidRPr="00D76CAC">
        <w:rPr>
          <w:rFonts w:cs="Calibri"/>
          <w:sz w:val="14"/>
          <w:szCs w:val="14"/>
        </w:rPr>
        <w:t>úrokové náklady a snížený o výnosy z derivátových operací a zvýšený o náklady z derivátových operací</w:t>
      </w:r>
      <w:r w:rsidR="00D76CAC" w:rsidRPr="00D76CAC">
        <w:rPr>
          <w:rFonts w:cs="Calibri"/>
          <w:sz w:val="14"/>
          <w:szCs w:val="14"/>
        </w:rPr>
        <w:t>, snížený o podíl na zisku společností pod podstatným vlivem</w:t>
      </w:r>
      <w:r w:rsidRPr="00D76CAC">
        <w:rPr>
          <w:rFonts w:cs="Calibri"/>
          <w:sz w:val="14"/>
          <w:szCs w:val="14"/>
        </w:rPr>
        <w:t xml:space="preserve"> a navýšený o odpisy a amortizaci</w:t>
      </w:r>
      <w:r w:rsidRPr="00E6517D">
        <w:rPr>
          <w:rFonts w:ascii="Calibri" w:hAnsi="Calibri" w:cs="Calibri"/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D1E7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4408D89F" wp14:editId="226B2DD8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A8A4D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04CA8865" wp14:editId="68DF44C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6C94441"/>
    <w:multiLevelType w:val="hybridMultilevel"/>
    <w:tmpl w:val="F72E2E74"/>
    <w:lvl w:ilvl="0" w:tplc="4A88A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4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" w15:restartNumberingAfterBreak="0">
    <w:nsid w:val="5B9812FF"/>
    <w:multiLevelType w:val="hybridMultilevel"/>
    <w:tmpl w:val="3002164C"/>
    <w:lvl w:ilvl="0" w:tplc="751C4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67D22679"/>
    <w:multiLevelType w:val="hybridMultilevel"/>
    <w:tmpl w:val="F9FA791C"/>
    <w:lvl w:ilvl="0" w:tplc="9D925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35874058">
    <w:abstractNumId w:val="0"/>
  </w:num>
  <w:num w:numId="2" w16cid:durableId="1040203718">
    <w:abstractNumId w:val="6"/>
  </w:num>
  <w:num w:numId="3" w16cid:durableId="1963270480">
    <w:abstractNumId w:val="4"/>
  </w:num>
  <w:num w:numId="4" w16cid:durableId="1445535303">
    <w:abstractNumId w:val="9"/>
  </w:num>
  <w:num w:numId="5" w16cid:durableId="1664553959">
    <w:abstractNumId w:val="7"/>
  </w:num>
  <w:num w:numId="6" w16cid:durableId="223179560">
    <w:abstractNumId w:val="3"/>
  </w:num>
  <w:num w:numId="7" w16cid:durableId="612251578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984239018">
    <w:abstractNumId w:val="1"/>
  </w:num>
  <w:num w:numId="9" w16cid:durableId="818419395">
    <w:abstractNumId w:val="12"/>
  </w:num>
  <w:num w:numId="10" w16cid:durableId="933167612">
    <w:abstractNumId w:val="11"/>
  </w:num>
  <w:num w:numId="11" w16cid:durableId="928585113">
    <w:abstractNumId w:val="5"/>
  </w:num>
  <w:num w:numId="12" w16cid:durableId="1345329188">
    <w:abstractNumId w:val="1"/>
  </w:num>
  <w:num w:numId="13" w16cid:durableId="1113207142">
    <w:abstractNumId w:val="2"/>
  </w:num>
  <w:num w:numId="14" w16cid:durableId="1998724872">
    <w:abstractNumId w:val="8"/>
  </w:num>
  <w:num w:numId="15" w16cid:durableId="158788643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9F"/>
    <w:rsid w:val="0001238C"/>
    <w:rsid w:val="00023C8A"/>
    <w:rsid w:val="0002466C"/>
    <w:rsid w:val="000251D1"/>
    <w:rsid w:val="00064D2F"/>
    <w:rsid w:val="00067C03"/>
    <w:rsid w:val="00074647"/>
    <w:rsid w:val="000D4999"/>
    <w:rsid w:val="000E364B"/>
    <w:rsid w:val="000F12DC"/>
    <w:rsid w:val="000F7895"/>
    <w:rsid w:val="00101C11"/>
    <w:rsid w:val="00106FA4"/>
    <w:rsid w:val="0011114F"/>
    <w:rsid w:val="0011598F"/>
    <w:rsid w:val="001207D7"/>
    <w:rsid w:val="00141ED8"/>
    <w:rsid w:val="00141EFD"/>
    <w:rsid w:val="0014227C"/>
    <w:rsid w:val="001439B2"/>
    <w:rsid w:val="00154F03"/>
    <w:rsid w:val="001674A1"/>
    <w:rsid w:val="00181D60"/>
    <w:rsid w:val="001B075A"/>
    <w:rsid w:val="001B0AD0"/>
    <w:rsid w:val="001C5673"/>
    <w:rsid w:val="001F70F6"/>
    <w:rsid w:val="0020291C"/>
    <w:rsid w:val="0024081D"/>
    <w:rsid w:val="00246EC6"/>
    <w:rsid w:val="00253DC5"/>
    <w:rsid w:val="00261491"/>
    <w:rsid w:val="00273164"/>
    <w:rsid w:val="00280738"/>
    <w:rsid w:val="002808BD"/>
    <w:rsid w:val="0029223D"/>
    <w:rsid w:val="002B4FA7"/>
    <w:rsid w:val="002B563A"/>
    <w:rsid w:val="002D1D6E"/>
    <w:rsid w:val="002E7110"/>
    <w:rsid w:val="0032033D"/>
    <w:rsid w:val="00327F29"/>
    <w:rsid w:val="00336577"/>
    <w:rsid w:val="0034239F"/>
    <w:rsid w:val="00363EE6"/>
    <w:rsid w:val="00364F2B"/>
    <w:rsid w:val="00365414"/>
    <w:rsid w:val="0037428E"/>
    <w:rsid w:val="003D6AB2"/>
    <w:rsid w:val="00415FC0"/>
    <w:rsid w:val="0041654A"/>
    <w:rsid w:val="004261DC"/>
    <w:rsid w:val="004406BA"/>
    <w:rsid w:val="00455BC6"/>
    <w:rsid w:val="00460B55"/>
    <w:rsid w:val="004718A8"/>
    <w:rsid w:val="00471E2F"/>
    <w:rsid w:val="004B217D"/>
    <w:rsid w:val="004C2966"/>
    <w:rsid w:val="004C4C38"/>
    <w:rsid w:val="004C6FC1"/>
    <w:rsid w:val="004D78F8"/>
    <w:rsid w:val="004E7C09"/>
    <w:rsid w:val="004F064E"/>
    <w:rsid w:val="004F68EC"/>
    <w:rsid w:val="00500F28"/>
    <w:rsid w:val="00506BFB"/>
    <w:rsid w:val="00513F3A"/>
    <w:rsid w:val="005166BE"/>
    <w:rsid w:val="00544659"/>
    <w:rsid w:val="0059405D"/>
    <w:rsid w:val="0059580C"/>
    <w:rsid w:val="005A44E1"/>
    <w:rsid w:val="005C30E4"/>
    <w:rsid w:val="005C4221"/>
    <w:rsid w:val="005C5E6F"/>
    <w:rsid w:val="005D35CC"/>
    <w:rsid w:val="005D5074"/>
    <w:rsid w:val="005D586E"/>
    <w:rsid w:val="005D687C"/>
    <w:rsid w:val="005F55FF"/>
    <w:rsid w:val="006037CD"/>
    <w:rsid w:val="00614DB5"/>
    <w:rsid w:val="0061745C"/>
    <w:rsid w:val="006503F9"/>
    <w:rsid w:val="006547EF"/>
    <w:rsid w:val="00671C35"/>
    <w:rsid w:val="00675987"/>
    <w:rsid w:val="00682C36"/>
    <w:rsid w:val="006C0A2C"/>
    <w:rsid w:val="006C35D2"/>
    <w:rsid w:val="006F5A77"/>
    <w:rsid w:val="006F5BA9"/>
    <w:rsid w:val="00707179"/>
    <w:rsid w:val="007201A6"/>
    <w:rsid w:val="00721002"/>
    <w:rsid w:val="007472DC"/>
    <w:rsid w:val="007506E3"/>
    <w:rsid w:val="0076063D"/>
    <w:rsid w:val="00773130"/>
    <w:rsid w:val="00795ED0"/>
    <w:rsid w:val="007A0A74"/>
    <w:rsid w:val="007A3121"/>
    <w:rsid w:val="007A5D07"/>
    <w:rsid w:val="007B14E3"/>
    <w:rsid w:val="007C0EE7"/>
    <w:rsid w:val="007D0463"/>
    <w:rsid w:val="00846B9C"/>
    <w:rsid w:val="0085140F"/>
    <w:rsid w:val="008627DF"/>
    <w:rsid w:val="00866DF8"/>
    <w:rsid w:val="008719EC"/>
    <w:rsid w:val="00876CEA"/>
    <w:rsid w:val="0088407D"/>
    <w:rsid w:val="00894C2D"/>
    <w:rsid w:val="008A5AE6"/>
    <w:rsid w:val="008B53F4"/>
    <w:rsid w:val="008B54FB"/>
    <w:rsid w:val="008B58FB"/>
    <w:rsid w:val="008E7625"/>
    <w:rsid w:val="008F385E"/>
    <w:rsid w:val="00942C17"/>
    <w:rsid w:val="00951F0E"/>
    <w:rsid w:val="00974591"/>
    <w:rsid w:val="009755BD"/>
    <w:rsid w:val="0098762D"/>
    <w:rsid w:val="00992C8D"/>
    <w:rsid w:val="009A056D"/>
    <w:rsid w:val="009A743B"/>
    <w:rsid w:val="009C34C4"/>
    <w:rsid w:val="009C57ED"/>
    <w:rsid w:val="009D13A4"/>
    <w:rsid w:val="009E085D"/>
    <w:rsid w:val="009F1B40"/>
    <w:rsid w:val="009F5151"/>
    <w:rsid w:val="009F58BB"/>
    <w:rsid w:val="00A021F2"/>
    <w:rsid w:val="00A27A78"/>
    <w:rsid w:val="00A318E9"/>
    <w:rsid w:val="00A46E53"/>
    <w:rsid w:val="00A6284F"/>
    <w:rsid w:val="00A7755A"/>
    <w:rsid w:val="00AA576E"/>
    <w:rsid w:val="00AA59DA"/>
    <w:rsid w:val="00AE1332"/>
    <w:rsid w:val="00B10D1C"/>
    <w:rsid w:val="00B14FAA"/>
    <w:rsid w:val="00B20C91"/>
    <w:rsid w:val="00B31869"/>
    <w:rsid w:val="00B64F9F"/>
    <w:rsid w:val="00B67C4E"/>
    <w:rsid w:val="00B7225F"/>
    <w:rsid w:val="00B73CF0"/>
    <w:rsid w:val="00B753B8"/>
    <w:rsid w:val="00B9174E"/>
    <w:rsid w:val="00BA1B30"/>
    <w:rsid w:val="00BC6C0E"/>
    <w:rsid w:val="00BD3D9F"/>
    <w:rsid w:val="00BE0F69"/>
    <w:rsid w:val="00BE47BD"/>
    <w:rsid w:val="00BE570A"/>
    <w:rsid w:val="00BE7D56"/>
    <w:rsid w:val="00BF05CD"/>
    <w:rsid w:val="00BF5574"/>
    <w:rsid w:val="00C03272"/>
    <w:rsid w:val="00C07127"/>
    <w:rsid w:val="00C27A16"/>
    <w:rsid w:val="00C52920"/>
    <w:rsid w:val="00C56BFA"/>
    <w:rsid w:val="00C76BD8"/>
    <w:rsid w:val="00C9232A"/>
    <w:rsid w:val="00C96072"/>
    <w:rsid w:val="00CB5E30"/>
    <w:rsid w:val="00CC53D0"/>
    <w:rsid w:val="00CD400E"/>
    <w:rsid w:val="00CD4C3A"/>
    <w:rsid w:val="00CF7EC4"/>
    <w:rsid w:val="00D0385E"/>
    <w:rsid w:val="00D07CA1"/>
    <w:rsid w:val="00D15EE5"/>
    <w:rsid w:val="00D162F4"/>
    <w:rsid w:val="00D2595B"/>
    <w:rsid w:val="00D44564"/>
    <w:rsid w:val="00D52F6F"/>
    <w:rsid w:val="00D60D73"/>
    <w:rsid w:val="00D76CAC"/>
    <w:rsid w:val="00D80310"/>
    <w:rsid w:val="00D82DB4"/>
    <w:rsid w:val="00DC6F30"/>
    <w:rsid w:val="00DE61D3"/>
    <w:rsid w:val="00E06658"/>
    <w:rsid w:val="00E11853"/>
    <w:rsid w:val="00E1723F"/>
    <w:rsid w:val="00E22375"/>
    <w:rsid w:val="00E3774A"/>
    <w:rsid w:val="00E56AB0"/>
    <w:rsid w:val="00E731F0"/>
    <w:rsid w:val="00E76942"/>
    <w:rsid w:val="00E94E72"/>
    <w:rsid w:val="00EA7333"/>
    <w:rsid w:val="00EC02BF"/>
    <w:rsid w:val="00EC20E0"/>
    <w:rsid w:val="00EC7039"/>
    <w:rsid w:val="00EC77D6"/>
    <w:rsid w:val="00ED23DD"/>
    <w:rsid w:val="00EE4923"/>
    <w:rsid w:val="00F13733"/>
    <w:rsid w:val="00F17FFD"/>
    <w:rsid w:val="00F31E56"/>
    <w:rsid w:val="00F42AA7"/>
    <w:rsid w:val="00FA0C93"/>
    <w:rsid w:val="00FB0F1C"/>
    <w:rsid w:val="00FC7A29"/>
    <w:rsid w:val="00FD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36547"/>
  <w15:chartTrackingRefBased/>
  <w15:docId w15:val="{9C49D488-9CA8-4567-8B37-08ED22B8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BD3D9F"/>
    <w:rPr>
      <w:u w:val="single"/>
    </w:rPr>
  </w:style>
  <w:style w:type="paragraph" w:customStyle="1" w:styleId="DocText">
    <w:name w:val="DocText"/>
    <w:basedOn w:val="Normln"/>
    <w:rsid w:val="00BD3D9F"/>
    <w:pPr>
      <w:numPr>
        <w:numId w:val="1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BD3D9F"/>
    <w:pPr>
      <w:numPr>
        <w:ilvl w:val="1"/>
      </w:numPr>
    </w:pPr>
  </w:style>
  <w:style w:type="paragraph" w:customStyle="1" w:styleId="DocTextL2">
    <w:name w:val="DocTextL2"/>
    <w:basedOn w:val="DocText"/>
    <w:rsid w:val="00BD3D9F"/>
    <w:pPr>
      <w:numPr>
        <w:ilvl w:val="2"/>
      </w:numPr>
    </w:pPr>
  </w:style>
  <w:style w:type="paragraph" w:customStyle="1" w:styleId="DocTextL3">
    <w:name w:val="DocTextL3"/>
    <w:basedOn w:val="DocText"/>
    <w:rsid w:val="00BD3D9F"/>
    <w:pPr>
      <w:numPr>
        <w:ilvl w:val="3"/>
      </w:numPr>
    </w:pPr>
  </w:style>
  <w:style w:type="paragraph" w:customStyle="1" w:styleId="DocTextL4">
    <w:name w:val="DocTextL4"/>
    <w:basedOn w:val="DocText"/>
    <w:rsid w:val="00BD3D9F"/>
    <w:pPr>
      <w:numPr>
        <w:ilvl w:val="4"/>
      </w:numPr>
    </w:pPr>
  </w:style>
  <w:style w:type="paragraph" w:customStyle="1" w:styleId="DocTextL5">
    <w:name w:val="DocTextL5"/>
    <w:basedOn w:val="DocText"/>
    <w:rsid w:val="00BD3D9F"/>
    <w:pPr>
      <w:numPr>
        <w:ilvl w:val="5"/>
      </w:numPr>
    </w:pPr>
  </w:style>
  <w:style w:type="paragraph" w:customStyle="1" w:styleId="DocTextL6">
    <w:name w:val="DocTextL6"/>
    <w:basedOn w:val="DocText"/>
    <w:rsid w:val="00BD3D9F"/>
    <w:pPr>
      <w:numPr>
        <w:ilvl w:val="6"/>
      </w:numPr>
    </w:pPr>
  </w:style>
  <w:style w:type="paragraph" w:customStyle="1" w:styleId="DocTextL7">
    <w:name w:val="DocTextL7"/>
    <w:basedOn w:val="DocText"/>
    <w:rsid w:val="00BD3D9F"/>
    <w:pPr>
      <w:numPr>
        <w:ilvl w:val="7"/>
      </w:numPr>
    </w:pPr>
  </w:style>
  <w:style w:type="paragraph" w:customStyle="1" w:styleId="DocTextL8">
    <w:name w:val="DocTextL8"/>
    <w:basedOn w:val="DocText"/>
    <w:rsid w:val="00BD3D9F"/>
    <w:pPr>
      <w:numPr>
        <w:ilvl w:val="8"/>
      </w:numPr>
    </w:pPr>
  </w:style>
  <w:style w:type="paragraph" w:customStyle="1" w:styleId="ClientNormal">
    <w:name w:val="ClientNormal"/>
    <w:link w:val="ClientNormalChar"/>
    <w:rsid w:val="00BD3D9F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BD3D9F"/>
    <w:rPr>
      <w:rFonts w:eastAsiaTheme="minorHAnsi"/>
      <w:szCs w:val="22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181D6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81D60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81D60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D6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D60"/>
    <w:rPr>
      <w:rFonts w:ascii="Atyp Colt CZ" w:hAnsi="Atyp Colt CZ"/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4465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773130"/>
    <w:rPr>
      <w:rFonts w:ascii="Atyp Colt CZ" w:hAnsi="Atyp Colt CZ"/>
      <w:szCs w:val="24"/>
    </w:rPr>
  </w:style>
  <w:style w:type="paragraph" w:styleId="Normlnweb">
    <w:name w:val="Normal (Web)"/>
    <w:basedOn w:val="Normln"/>
    <w:uiPriority w:val="99"/>
    <w:unhideWhenUsed/>
    <w:rsid w:val="008627DF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FC49C5CB70145AC1990C15821F32A" ma:contentTypeVersion="2" ma:contentTypeDescription="Create a new document." ma:contentTypeScope="" ma:versionID="387342bf1fb77c84eba9821163f2f649">
  <xsd:schema xmlns:xsd="http://www.w3.org/2001/XMLSchema" xmlns:xs="http://www.w3.org/2001/XMLSchema" xmlns:p="http://schemas.microsoft.com/office/2006/metadata/properties" xmlns:ns3="19583ee3-a6c7-40ae-8000-f9d6d97fbe4c" targetNamespace="http://schemas.microsoft.com/office/2006/metadata/properties" ma:root="true" ma:fieldsID="a250cc4833d49d54ef2201d0ce9fd297" ns3:_="">
    <xsd:import namespace="19583ee3-a6c7-40ae-8000-f9d6d97fbe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83ee3-a6c7-40ae-8000-f9d6d97fbe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A2B480-AB5F-41DE-BCB1-A3C5EC8C41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83ee3-a6c7-40ae-8000-f9d6d97fbe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C:\Users\sipova\Documents\Vlastní šablony Office\20220412_ColtCZ_Template_Word_Document.dotm</Template>
  <TotalTime>3</TotalTime>
  <Pages>5</Pages>
  <Words>1373</Words>
  <Characters>8102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Kristýna Pavlačková</cp:lastModifiedBy>
  <cp:revision>2</cp:revision>
  <dcterms:created xsi:type="dcterms:W3CDTF">2022-05-25T12:32:00Z</dcterms:created>
  <dcterms:modified xsi:type="dcterms:W3CDTF">2022-05-25T12:32:00Z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0x010100DFBFC49C5CB70145AC1990C15821F32A</vt:lpwstr>
  </property>
</Properties>
</file>