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CCA2" w14:textId="563870EB" w:rsidR="00D55617" w:rsidRPr="005B22E8" w:rsidRDefault="002816FC" w:rsidP="00D55617">
      <w:pPr>
        <w:spacing w:line="276" w:lineRule="auto"/>
        <w:jc w:val="right"/>
        <w:rPr>
          <w:rFonts w:ascii="Calibri" w:hAnsi="Calibri" w:cs="Calibri"/>
          <w:b/>
          <w:bCs/>
          <w:caps/>
          <w:sz w:val="21"/>
          <w:szCs w:val="21"/>
          <w:lang w:val="en-GB"/>
        </w:rPr>
      </w:pPr>
      <w:r>
        <w:rPr>
          <w:rFonts w:ascii="Calibri" w:hAnsi="Calibri" w:cs="Calibri"/>
          <w:b/>
          <w:bCs/>
          <w:caps/>
          <w:sz w:val="21"/>
          <w:szCs w:val="21"/>
          <w:lang w:val="en-GB"/>
        </w:rPr>
        <w:t>PRESS RELEASE</w:t>
      </w:r>
    </w:p>
    <w:p w14:paraId="181CE0B7" w14:textId="77777777" w:rsidR="00873AF5" w:rsidRPr="005B22E8" w:rsidRDefault="00873AF5" w:rsidP="004056E8">
      <w:pPr>
        <w:spacing w:before="120" w:line="276" w:lineRule="auto"/>
        <w:jc w:val="both"/>
        <w:rPr>
          <w:rFonts w:ascii="Calibri" w:hAnsi="Calibri" w:cs="Calibri"/>
          <w:color w:val="000000" w:themeColor="text1"/>
          <w:sz w:val="40"/>
          <w:szCs w:val="40"/>
          <w:lang w:val="en-GB"/>
        </w:rPr>
      </w:pPr>
    </w:p>
    <w:p w14:paraId="743F8228" w14:textId="77777777" w:rsidR="00D55617" w:rsidRPr="005B22E8" w:rsidRDefault="00D55617" w:rsidP="00D55617">
      <w:pPr>
        <w:spacing w:before="120" w:line="276" w:lineRule="auto"/>
        <w:jc w:val="center"/>
        <w:rPr>
          <w:rFonts w:ascii="Calibri" w:hAnsi="Calibri" w:cs="Calibri"/>
          <w:b/>
          <w:bCs/>
          <w:color w:val="000000" w:themeColor="text1"/>
          <w:sz w:val="28"/>
          <w:szCs w:val="28"/>
          <w:lang w:val="en-GB"/>
        </w:rPr>
      </w:pPr>
      <w:r w:rsidRPr="005B22E8">
        <w:rPr>
          <w:rFonts w:ascii="Calibri" w:hAnsi="Calibri" w:cs="Calibri"/>
          <w:b/>
          <w:bCs/>
          <w:color w:val="000000" w:themeColor="text1"/>
          <w:sz w:val="28"/>
          <w:szCs w:val="28"/>
          <w:lang w:val="en-GB"/>
        </w:rPr>
        <w:t xml:space="preserve">CZG – </w:t>
      </w:r>
      <w:proofErr w:type="spellStart"/>
      <w:r w:rsidRPr="005B22E8">
        <w:rPr>
          <w:rFonts w:ascii="Calibri" w:hAnsi="Calibri" w:cs="Calibri"/>
          <w:b/>
          <w:bCs/>
          <w:color w:val="000000" w:themeColor="text1"/>
          <w:sz w:val="28"/>
          <w:szCs w:val="28"/>
          <w:lang w:val="en-GB"/>
        </w:rPr>
        <w:t>Česká</w:t>
      </w:r>
      <w:proofErr w:type="spellEnd"/>
      <w:r w:rsidRPr="005B22E8">
        <w:rPr>
          <w:rFonts w:ascii="Calibri" w:hAnsi="Calibri" w:cs="Calibri"/>
          <w:b/>
          <w:bCs/>
          <w:color w:val="000000" w:themeColor="text1"/>
          <w:sz w:val="28"/>
          <w:szCs w:val="28"/>
          <w:lang w:val="en-GB"/>
        </w:rPr>
        <w:t xml:space="preserve"> </w:t>
      </w:r>
      <w:proofErr w:type="spellStart"/>
      <w:r w:rsidRPr="005B22E8">
        <w:rPr>
          <w:rFonts w:ascii="Calibri" w:hAnsi="Calibri" w:cs="Calibri"/>
          <w:b/>
          <w:bCs/>
          <w:color w:val="000000" w:themeColor="text1"/>
          <w:sz w:val="28"/>
          <w:szCs w:val="28"/>
          <w:lang w:val="en-GB"/>
        </w:rPr>
        <w:t>zbrojovka</w:t>
      </w:r>
      <w:proofErr w:type="spellEnd"/>
      <w:r w:rsidRPr="005B22E8">
        <w:rPr>
          <w:rFonts w:ascii="Calibri" w:hAnsi="Calibri" w:cs="Calibri"/>
          <w:b/>
          <w:bCs/>
          <w:color w:val="000000" w:themeColor="text1"/>
          <w:sz w:val="28"/>
          <w:szCs w:val="28"/>
          <w:lang w:val="en-GB"/>
        </w:rPr>
        <w:t xml:space="preserve"> Group SE </w:t>
      </w:r>
    </w:p>
    <w:p w14:paraId="443CE58A" w14:textId="109FDA32" w:rsidR="007A7F42" w:rsidRPr="005B22E8" w:rsidRDefault="00D55617" w:rsidP="000D7C67">
      <w:pPr>
        <w:spacing w:before="120" w:line="276" w:lineRule="auto"/>
        <w:jc w:val="center"/>
        <w:rPr>
          <w:rFonts w:ascii="Calibri" w:hAnsi="Calibri" w:cs="Calibri"/>
          <w:color w:val="000000" w:themeColor="text1"/>
          <w:sz w:val="32"/>
          <w:szCs w:val="32"/>
          <w:lang w:val="en-GB"/>
        </w:rPr>
      </w:pPr>
      <w:r w:rsidRPr="005B22E8">
        <w:rPr>
          <w:rFonts w:ascii="Calibri" w:hAnsi="Calibri" w:cs="Calibri"/>
          <w:b/>
          <w:bCs/>
          <w:color w:val="000000" w:themeColor="text1"/>
          <w:sz w:val="28"/>
          <w:szCs w:val="28"/>
          <w:lang w:val="en-GB"/>
        </w:rPr>
        <w:t>achieved revenues of CZK 7.6 billion in the nine months of 2021</w:t>
      </w:r>
    </w:p>
    <w:p w14:paraId="78978463" w14:textId="77777777" w:rsidR="004056E8" w:rsidRPr="005B22E8" w:rsidRDefault="004056E8" w:rsidP="004056E8">
      <w:pPr>
        <w:spacing w:before="120" w:line="276" w:lineRule="auto"/>
        <w:jc w:val="both"/>
        <w:rPr>
          <w:rFonts w:ascii="Calibri" w:hAnsi="Calibri" w:cs="Calibri"/>
          <w:color w:val="000000" w:themeColor="text1"/>
          <w:sz w:val="32"/>
          <w:szCs w:val="32"/>
          <w:lang w:val="en-GB"/>
        </w:rPr>
      </w:pPr>
    </w:p>
    <w:p w14:paraId="51769AB8" w14:textId="39E6BA55" w:rsidR="007A7F42" w:rsidRPr="005B22E8" w:rsidRDefault="00D55617" w:rsidP="004056E8">
      <w:pPr>
        <w:autoSpaceDE w:val="0"/>
        <w:autoSpaceDN w:val="0"/>
        <w:adjustRightInd w:val="0"/>
        <w:spacing w:before="120" w:line="276" w:lineRule="auto"/>
        <w:jc w:val="both"/>
        <w:rPr>
          <w:rFonts w:ascii="Calibri" w:hAnsi="Calibri" w:cs="Calibri"/>
          <w:color w:val="000000" w:themeColor="text1"/>
          <w:sz w:val="22"/>
          <w:szCs w:val="22"/>
          <w:lang w:val="en-GB"/>
        </w:rPr>
      </w:pPr>
      <w:r w:rsidRPr="005B22E8">
        <w:rPr>
          <w:rFonts w:ascii="Calibri" w:hAnsi="Calibri" w:cs="Calibri"/>
          <w:b/>
          <w:bCs/>
          <w:color w:val="000000" w:themeColor="text1"/>
          <w:sz w:val="22"/>
          <w:szCs w:val="22"/>
          <w:lang w:val="en-GB"/>
        </w:rPr>
        <w:t xml:space="preserve">Prague </w:t>
      </w:r>
      <w:r w:rsidR="007A7F42" w:rsidRPr="005B22E8">
        <w:rPr>
          <w:rFonts w:ascii="Calibri" w:hAnsi="Calibri" w:cs="Calibri"/>
          <w:b/>
          <w:bCs/>
          <w:color w:val="000000" w:themeColor="text1"/>
          <w:sz w:val="22"/>
          <w:szCs w:val="22"/>
          <w:lang w:val="en-GB"/>
        </w:rPr>
        <w:t>(</w:t>
      </w:r>
      <w:r w:rsidR="009A7258" w:rsidRPr="005B22E8">
        <w:rPr>
          <w:rFonts w:ascii="Calibri" w:hAnsi="Calibri" w:cs="Calibri"/>
          <w:b/>
          <w:bCs/>
          <w:color w:val="000000" w:themeColor="text1"/>
          <w:sz w:val="22"/>
          <w:szCs w:val="22"/>
          <w:lang w:val="en-GB"/>
        </w:rPr>
        <w:t>2</w:t>
      </w:r>
      <w:r w:rsidRPr="005B22E8">
        <w:rPr>
          <w:rFonts w:ascii="Calibri" w:hAnsi="Calibri" w:cs="Calibri"/>
          <w:b/>
          <w:bCs/>
          <w:color w:val="000000" w:themeColor="text1"/>
          <w:sz w:val="22"/>
          <w:szCs w:val="22"/>
          <w:lang w:val="en-GB"/>
        </w:rPr>
        <w:t>5</w:t>
      </w:r>
      <w:r w:rsidR="00E01E58" w:rsidRPr="005B22E8">
        <w:rPr>
          <w:rFonts w:ascii="Calibri" w:hAnsi="Calibri" w:cs="Calibri"/>
          <w:b/>
          <w:bCs/>
          <w:color w:val="000000" w:themeColor="text1"/>
          <w:sz w:val="22"/>
          <w:szCs w:val="22"/>
          <w:lang w:val="en-GB"/>
        </w:rPr>
        <w:t xml:space="preserve"> </w:t>
      </w:r>
      <w:r w:rsidRPr="005B22E8">
        <w:rPr>
          <w:rFonts w:ascii="Calibri" w:hAnsi="Calibri" w:cs="Calibri"/>
          <w:b/>
          <w:bCs/>
          <w:color w:val="000000" w:themeColor="text1"/>
          <w:sz w:val="22"/>
          <w:szCs w:val="22"/>
          <w:lang w:val="en-GB"/>
        </w:rPr>
        <w:t xml:space="preserve">November </w:t>
      </w:r>
      <w:r w:rsidR="007A7F42" w:rsidRPr="005B22E8">
        <w:rPr>
          <w:rFonts w:ascii="Calibri" w:hAnsi="Calibri" w:cs="Calibri"/>
          <w:b/>
          <w:bCs/>
          <w:color w:val="000000" w:themeColor="text1"/>
          <w:sz w:val="22"/>
          <w:szCs w:val="22"/>
          <w:lang w:val="en-GB"/>
        </w:rPr>
        <w:t>202</w:t>
      </w:r>
      <w:r w:rsidR="00E01E58" w:rsidRPr="005B22E8">
        <w:rPr>
          <w:rFonts w:ascii="Calibri" w:hAnsi="Calibri" w:cs="Calibri"/>
          <w:b/>
          <w:bCs/>
          <w:color w:val="000000" w:themeColor="text1"/>
          <w:sz w:val="22"/>
          <w:szCs w:val="22"/>
          <w:lang w:val="en-GB"/>
        </w:rPr>
        <w:t>1</w:t>
      </w:r>
      <w:r w:rsidR="007A7F42" w:rsidRPr="005B22E8">
        <w:rPr>
          <w:rFonts w:ascii="Calibri" w:hAnsi="Calibri" w:cs="Calibri"/>
          <w:b/>
          <w:bCs/>
          <w:color w:val="000000" w:themeColor="text1"/>
          <w:sz w:val="22"/>
          <w:szCs w:val="22"/>
          <w:lang w:val="en-GB"/>
        </w:rPr>
        <w:t>)</w:t>
      </w:r>
      <w:r w:rsidR="007A7F42" w:rsidRPr="005B22E8">
        <w:rPr>
          <w:rFonts w:ascii="Calibri" w:hAnsi="Calibri" w:cs="Calibri"/>
          <w:color w:val="000000" w:themeColor="text1"/>
          <w:sz w:val="22"/>
          <w:szCs w:val="22"/>
          <w:lang w:val="en-GB"/>
        </w:rPr>
        <w:t xml:space="preserve"> ― </w:t>
      </w:r>
      <w:r w:rsidRPr="005B22E8">
        <w:rPr>
          <w:rFonts w:ascii="Calibri" w:hAnsi="Calibri" w:cs="Calibri"/>
          <w:color w:val="000000" w:themeColor="text1"/>
          <w:sz w:val="22"/>
          <w:szCs w:val="22"/>
          <w:lang w:val="en-GB"/>
        </w:rPr>
        <w:t xml:space="preserve">CZG - </w:t>
      </w:r>
      <w:proofErr w:type="spellStart"/>
      <w:r w:rsidRPr="005B22E8">
        <w:rPr>
          <w:rFonts w:ascii="Calibri" w:hAnsi="Calibri" w:cs="Calibri"/>
          <w:color w:val="000000" w:themeColor="text1"/>
          <w:sz w:val="22"/>
          <w:szCs w:val="22"/>
          <w:lang w:val="en-GB"/>
        </w:rPr>
        <w:t>Česká</w:t>
      </w:r>
      <w:proofErr w:type="spellEnd"/>
      <w:r w:rsidRPr="005B22E8">
        <w:rPr>
          <w:rFonts w:ascii="Calibri" w:hAnsi="Calibri" w:cs="Calibri"/>
          <w:color w:val="000000" w:themeColor="text1"/>
          <w:sz w:val="22"/>
          <w:szCs w:val="22"/>
          <w:lang w:val="en-GB"/>
        </w:rPr>
        <w:t xml:space="preserve"> </w:t>
      </w:r>
      <w:proofErr w:type="spellStart"/>
      <w:r w:rsidRPr="005B22E8">
        <w:rPr>
          <w:rFonts w:ascii="Calibri" w:hAnsi="Calibri" w:cs="Calibri"/>
          <w:color w:val="000000" w:themeColor="text1"/>
          <w:sz w:val="22"/>
          <w:szCs w:val="22"/>
          <w:lang w:val="en-GB"/>
        </w:rPr>
        <w:t>zbrojovka</w:t>
      </w:r>
      <w:proofErr w:type="spellEnd"/>
      <w:r w:rsidRPr="005B22E8">
        <w:rPr>
          <w:rFonts w:ascii="Calibri" w:hAnsi="Calibri" w:cs="Calibri"/>
          <w:color w:val="000000" w:themeColor="text1"/>
          <w:sz w:val="22"/>
          <w:szCs w:val="22"/>
          <w:lang w:val="en-GB"/>
        </w:rPr>
        <w:t xml:space="preserve"> Group SE (“CZG”, the “Group” or the “Company”) today announced its consolidated unaudited financial results for the nine months of 2021 ending 30 September.</w:t>
      </w:r>
    </w:p>
    <w:p w14:paraId="20DE75B4" w14:textId="3538C491" w:rsidR="005B22E8" w:rsidRPr="004422CD" w:rsidRDefault="00D55617" w:rsidP="000D7C67">
      <w:pPr>
        <w:spacing w:before="240"/>
        <w:rPr>
          <w:rFonts w:ascii="Calibri" w:hAnsi="Calibri" w:cs="Calibri"/>
          <w:b/>
          <w:bCs/>
          <w:color w:val="000000" w:themeColor="text1"/>
          <w:sz w:val="22"/>
          <w:szCs w:val="22"/>
          <w:lang w:val="en-GB"/>
        </w:rPr>
      </w:pPr>
      <w:r w:rsidRPr="004422CD">
        <w:rPr>
          <w:rFonts w:ascii="Calibri" w:hAnsi="Calibri" w:cs="Calibri"/>
          <w:b/>
          <w:bCs/>
          <w:color w:val="000000" w:themeColor="text1"/>
          <w:sz w:val="22"/>
          <w:szCs w:val="22"/>
          <w:lang w:val="en-GB"/>
        </w:rPr>
        <w:t>9M 2021 Financial Highlights</w:t>
      </w:r>
    </w:p>
    <w:p w14:paraId="5A2ACC3E" w14:textId="174928FF" w:rsidR="00E164B3" w:rsidRPr="000A38B1" w:rsidRDefault="00D55617" w:rsidP="000A38B1">
      <w:pPr>
        <w:pStyle w:val="Odstavecseseznamem"/>
        <w:numPr>
          <w:ilvl w:val="0"/>
          <w:numId w:val="23"/>
        </w:numPr>
        <w:rPr>
          <w:rFonts w:eastAsia="Montserrat Light"/>
          <w:color w:val="000000" w:themeColor="text1"/>
          <w:lang w:val="en-GB"/>
        </w:rPr>
      </w:pPr>
      <w:r w:rsidRPr="005B22E8">
        <w:rPr>
          <w:rFonts w:eastAsia="Montserrat Light"/>
          <w:color w:val="000000" w:themeColor="text1"/>
          <w:lang w:val="en-GB"/>
        </w:rPr>
        <w:t>The Group’s revenues in the first nine months of 2021 amounted to CZK 7</w:t>
      </w:r>
      <w:r w:rsidR="000D7C67">
        <w:rPr>
          <w:rFonts w:eastAsia="Montserrat Light"/>
          <w:color w:val="000000" w:themeColor="text1"/>
          <w:lang w:val="en-GB"/>
        </w:rPr>
        <w:t>.</w:t>
      </w:r>
      <w:r w:rsidRPr="005B22E8">
        <w:rPr>
          <w:rFonts w:eastAsia="Montserrat Light"/>
          <w:color w:val="000000" w:themeColor="text1"/>
          <w:lang w:val="en-GB"/>
        </w:rPr>
        <w:t xml:space="preserve">6 bn, up by 53.1% y-o-y, mainly due to higher sales </w:t>
      </w:r>
      <w:r w:rsidR="008A65AF">
        <w:rPr>
          <w:rFonts w:eastAsia="Montserrat Light"/>
          <w:color w:val="000000" w:themeColor="text1"/>
          <w:lang w:val="en-GB"/>
        </w:rPr>
        <w:t xml:space="preserve">volume </w:t>
      </w:r>
      <w:r w:rsidRPr="005B22E8">
        <w:rPr>
          <w:rFonts w:eastAsia="Montserrat Light"/>
          <w:color w:val="000000" w:themeColor="text1"/>
          <w:lang w:val="en-GB"/>
        </w:rPr>
        <w:t xml:space="preserve">in all regions and </w:t>
      </w:r>
      <w:r w:rsidR="008A65AF">
        <w:rPr>
          <w:rFonts w:eastAsia="Montserrat Light"/>
          <w:color w:val="000000" w:themeColor="text1"/>
          <w:lang w:val="en-GB"/>
        </w:rPr>
        <w:t xml:space="preserve">consolidation of </w:t>
      </w:r>
      <w:r w:rsidR="00E164B3" w:rsidRPr="005B22E8">
        <w:rPr>
          <w:lang w:val="en-GB"/>
        </w:rPr>
        <w:t>Colt</w:t>
      </w:r>
      <w:r w:rsidR="008A65AF">
        <w:rPr>
          <w:lang w:val="en-GB"/>
        </w:rPr>
        <w:t>’</w:t>
      </w:r>
      <w:r w:rsidR="00E164B3" w:rsidRPr="005B22E8">
        <w:rPr>
          <w:lang w:val="en-GB"/>
        </w:rPr>
        <w:t>s revenue</w:t>
      </w:r>
      <w:r w:rsidR="008A65AF">
        <w:rPr>
          <w:lang w:val="en-GB"/>
        </w:rPr>
        <w:t>s</w:t>
      </w:r>
      <w:r w:rsidR="00E164B3" w:rsidRPr="005B22E8">
        <w:rPr>
          <w:lang w:val="en-GB"/>
        </w:rPr>
        <w:t xml:space="preserve"> </w:t>
      </w:r>
      <w:r w:rsidRPr="005B22E8">
        <w:rPr>
          <w:rFonts w:eastAsia="Montserrat Light"/>
          <w:color w:val="000000" w:themeColor="text1"/>
          <w:lang w:val="en-GB"/>
        </w:rPr>
        <w:t xml:space="preserve">from 21 May 2021. </w:t>
      </w:r>
    </w:p>
    <w:p w14:paraId="38CD159F" w14:textId="77777777" w:rsidR="000A38B1" w:rsidRPr="000A38B1" w:rsidRDefault="00E164B3" w:rsidP="00662EEF">
      <w:pPr>
        <w:pStyle w:val="Odstavecseseznamem"/>
        <w:numPr>
          <w:ilvl w:val="0"/>
          <w:numId w:val="23"/>
        </w:numPr>
        <w:rPr>
          <w:rFonts w:eastAsia="Montserrat Light"/>
          <w:color w:val="000000" w:themeColor="text1"/>
          <w:lang w:val="en-GB"/>
        </w:rPr>
      </w:pPr>
      <w:r w:rsidRPr="005B22E8">
        <w:rPr>
          <w:lang w:val="en-GB"/>
        </w:rPr>
        <w:t xml:space="preserve">Normalized EBITDA (net of extraordinary effects connected with the acquisition of Colt) reached CZK 1,613.3 million, up by 45.7 </w:t>
      </w:r>
      <w:r w:rsidR="00CC707D">
        <w:rPr>
          <w:lang w:val="en-GB"/>
        </w:rPr>
        <w:t>%</w:t>
      </w:r>
      <w:r w:rsidRPr="005B22E8">
        <w:rPr>
          <w:lang w:val="en-GB"/>
        </w:rPr>
        <w:t xml:space="preserve"> y-o-y for the first three quarters of 2021. </w:t>
      </w:r>
    </w:p>
    <w:p w14:paraId="3C01AF16" w14:textId="0FCFFA96" w:rsidR="007315C1" w:rsidRPr="00662EEF" w:rsidRDefault="00E164B3" w:rsidP="00662EEF">
      <w:pPr>
        <w:pStyle w:val="Odstavecseseznamem"/>
        <w:numPr>
          <w:ilvl w:val="0"/>
          <w:numId w:val="23"/>
        </w:numPr>
        <w:rPr>
          <w:rFonts w:eastAsia="Montserrat Light"/>
          <w:color w:val="000000" w:themeColor="text1"/>
          <w:lang w:val="en-GB"/>
        </w:rPr>
      </w:pPr>
      <w:r w:rsidRPr="005B22E8">
        <w:rPr>
          <w:rFonts w:eastAsia="Montserrat Light"/>
          <w:color w:val="000000" w:themeColor="text1"/>
          <w:lang w:val="en-GB"/>
        </w:rPr>
        <w:t>Operating profit in the first nine months of 2021 was CZK 902</w:t>
      </w:r>
      <w:r w:rsidR="00D1693A">
        <w:rPr>
          <w:rFonts w:eastAsia="Montserrat Light"/>
          <w:color w:val="000000" w:themeColor="text1"/>
          <w:lang w:val="en-GB"/>
        </w:rPr>
        <w:t>.</w:t>
      </w:r>
      <w:r w:rsidRPr="005B22E8">
        <w:rPr>
          <w:rFonts w:eastAsia="Montserrat Light"/>
          <w:color w:val="000000" w:themeColor="text1"/>
          <w:lang w:val="en-GB"/>
        </w:rPr>
        <w:t xml:space="preserve">0 million, up by </w:t>
      </w:r>
      <w:r w:rsidR="0093337F" w:rsidRPr="005B22E8">
        <w:rPr>
          <w:rFonts w:eastAsia="Montserrat Light"/>
          <w:color w:val="000000" w:themeColor="text1"/>
          <w:lang w:val="en-GB"/>
        </w:rPr>
        <w:t>10.6</w:t>
      </w:r>
      <w:r w:rsidRPr="005B22E8">
        <w:rPr>
          <w:rFonts w:eastAsia="Montserrat Light"/>
          <w:color w:val="000000" w:themeColor="text1"/>
          <w:lang w:val="en-GB"/>
        </w:rPr>
        <w:t xml:space="preserve">% compared to the first </w:t>
      </w:r>
      <w:r w:rsidR="0093337F" w:rsidRPr="005B22E8">
        <w:rPr>
          <w:rFonts w:eastAsia="Montserrat Light"/>
          <w:color w:val="000000" w:themeColor="text1"/>
          <w:lang w:val="en-GB"/>
        </w:rPr>
        <w:t>nine months of</w:t>
      </w:r>
      <w:r w:rsidRPr="005B22E8">
        <w:rPr>
          <w:rFonts w:eastAsia="Montserrat Light"/>
          <w:color w:val="000000" w:themeColor="text1"/>
          <w:lang w:val="en-GB"/>
        </w:rPr>
        <w:t xml:space="preserve"> 2020</w:t>
      </w:r>
      <w:r w:rsidR="0093337F" w:rsidRPr="005B22E8">
        <w:rPr>
          <w:rFonts w:eastAsia="Montserrat Light"/>
          <w:color w:val="000000" w:themeColor="text1"/>
          <w:lang w:val="en-GB"/>
        </w:rPr>
        <w:t xml:space="preserve">. </w:t>
      </w:r>
      <w:r w:rsidR="00CC707D">
        <w:rPr>
          <w:rFonts w:eastAsia="Montserrat Light"/>
          <w:color w:val="000000" w:themeColor="text1"/>
          <w:lang w:val="en-GB"/>
        </w:rPr>
        <w:t>The l</w:t>
      </w:r>
      <w:r w:rsidR="0093337F" w:rsidRPr="005B22E8">
        <w:rPr>
          <w:rFonts w:eastAsia="Montserrat Light"/>
          <w:color w:val="000000" w:themeColor="text1"/>
          <w:lang w:val="en-GB"/>
        </w:rPr>
        <w:t xml:space="preserve">ower </w:t>
      </w:r>
      <w:r w:rsidR="00CC707D">
        <w:rPr>
          <w:rFonts w:eastAsia="Montserrat Light"/>
          <w:color w:val="000000" w:themeColor="text1"/>
          <w:lang w:val="en-GB"/>
        </w:rPr>
        <w:t xml:space="preserve">increase </w:t>
      </w:r>
      <w:r w:rsidR="0093337F" w:rsidRPr="005B22E8">
        <w:rPr>
          <w:rFonts w:eastAsia="Montserrat Light"/>
          <w:color w:val="000000" w:themeColor="text1"/>
          <w:lang w:val="en-GB"/>
        </w:rPr>
        <w:t>EBIT compared to the EBITDA resulted from higher depreciation and amortization, also due to the Colt</w:t>
      </w:r>
      <w:r w:rsidR="008A65AF">
        <w:rPr>
          <w:rFonts w:eastAsia="Montserrat Light"/>
          <w:color w:val="000000" w:themeColor="text1"/>
          <w:lang w:val="en-GB"/>
        </w:rPr>
        <w:t>’</w:t>
      </w:r>
      <w:r w:rsidR="0093337F" w:rsidRPr="005B22E8">
        <w:rPr>
          <w:rFonts w:eastAsia="Montserrat Light"/>
          <w:color w:val="000000" w:themeColor="text1"/>
          <w:lang w:val="en-GB"/>
        </w:rPr>
        <w:t>s acquisition.</w:t>
      </w:r>
    </w:p>
    <w:p w14:paraId="6AAFB31D" w14:textId="3F76872E" w:rsidR="00BF4CBD" w:rsidRPr="00662EEF" w:rsidRDefault="0093337F" w:rsidP="00662EEF">
      <w:pPr>
        <w:pStyle w:val="Odstavecseseznamem"/>
        <w:numPr>
          <w:ilvl w:val="0"/>
          <w:numId w:val="23"/>
        </w:numPr>
        <w:rPr>
          <w:color w:val="000000" w:themeColor="text1"/>
          <w:w w:val="0"/>
          <w:lang w:val="en-GB"/>
        </w:rPr>
      </w:pPr>
      <w:r w:rsidRPr="005B22E8">
        <w:rPr>
          <w:color w:val="000000" w:themeColor="text1"/>
          <w:w w:val="0"/>
          <w:lang w:val="en-GB"/>
        </w:rPr>
        <w:t>Net profit for the first three quarters of 2021 reached CZK 902</w:t>
      </w:r>
      <w:r w:rsidR="00D1693A">
        <w:rPr>
          <w:color w:val="000000" w:themeColor="text1"/>
          <w:w w:val="0"/>
          <w:lang w:val="en-GB"/>
        </w:rPr>
        <w:t>.</w:t>
      </w:r>
      <w:r w:rsidRPr="005B22E8">
        <w:rPr>
          <w:color w:val="000000" w:themeColor="text1"/>
          <w:w w:val="0"/>
          <w:lang w:val="en-GB"/>
        </w:rPr>
        <w:t>8 million</w:t>
      </w:r>
      <w:r w:rsidR="008A65AF">
        <w:rPr>
          <w:color w:val="000000" w:themeColor="text1"/>
          <w:w w:val="0"/>
          <w:lang w:val="en-GB"/>
        </w:rPr>
        <w:t>,</w:t>
      </w:r>
      <w:r w:rsidRPr="005B22E8">
        <w:rPr>
          <w:color w:val="000000" w:themeColor="text1"/>
          <w:w w:val="0"/>
          <w:lang w:val="en-GB"/>
        </w:rPr>
        <w:t xml:space="preserve"> which is 89.1 % more compared to the same period in 2020. </w:t>
      </w:r>
    </w:p>
    <w:p w14:paraId="7D4434BE" w14:textId="738AE16F" w:rsidR="0093337F" w:rsidRPr="005B22E8" w:rsidRDefault="0093337F" w:rsidP="0093337F">
      <w:pPr>
        <w:pStyle w:val="Odstavecseseznamem"/>
        <w:numPr>
          <w:ilvl w:val="0"/>
          <w:numId w:val="23"/>
        </w:numPr>
        <w:rPr>
          <w:color w:val="000000" w:themeColor="text1"/>
          <w:w w:val="0"/>
          <w:lang w:val="en-GB"/>
        </w:rPr>
      </w:pPr>
      <w:r w:rsidRPr="005B22E8">
        <w:rPr>
          <w:color w:val="000000" w:themeColor="text1"/>
          <w:w w:val="0"/>
          <w:lang w:val="en-GB"/>
        </w:rPr>
        <w:t xml:space="preserve">The number of firearms sold in the first three quarters of 2021 increased by 37.2% compared to the same period in 2020, reaching over 463 </w:t>
      </w:r>
      <w:r w:rsidR="00662EEF" w:rsidRPr="005B22E8">
        <w:rPr>
          <w:color w:val="000000" w:themeColor="text1"/>
          <w:w w:val="0"/>
          <w:lang w:val="en-GB"/>
        </w:rPr>
        <w:t>thousand</w:t>
      </w:r>
      <w:r w:rsidRPr="005B22E8">
        <w:rPr>
          <w:color w:val="000000" w:themeColor="text1"/>
          <w:w w:val="0"/>
          <w:lang w:val="en-GB"/>
        </w:rPr>
        <w:t xml:space="preserve"> units sold.</w:t>
      </w:r>
    </w:p>
    <w:p w14:paraId="73F7B203" w14:textId="35F648E2" w:rsidR="007A7F42" w:rsidRDefault="00821B0E" w:rsidP="004056E8">
      <w:pPr>
        <w:autoSpaceDE w:val="0"/>
        <w:autoSpaceDN w:val="0"/>
        <w:adjustRightInd w:val="0"/>
        <w:spacing w:before="120" w:line="276" w:lineRule="auto"/>
        <w:jc w:val="both"/>
        <w:rPr>
          <w:rFonts w:ascii="Calibri" w:hAnsi="Calibri" w:cs="Calibri"/>
          <w:color w:val="000000" w:themeColor="text1"/>
          <w:sz w:val="22"/>
          <w:szCs w:val="22"/>
          <w:lang w:val="en-GB"/>
        </w:rPr>
      </w:pPr>
      <w:r w:rsidRPr="005B22E8">
        <w:rPr>
          <w:rFonts w:ascii="Calibri" w:hAnsi="Calibri" w:cs="Calibri"/>
          <w:i/>
          <w:iCs/>
          <w:sz w:val="22"/>
          <w:szCs w:val="22"/>
          <w:lang w:val="en-GB"/>
        </w:rPr>
        <w:t>„</w:t>
      </w:r>
      <w:r w:rsidR="00766295" w:rsidRPr="005B22E8">
        <w:rPr>
          <w:rFonts w:ascii="Calibri" w:hAnsi="Calibri" w:cs="Calibri"/>
          <w:i/>
          <w:iCs/>
          <w:sz w:val="22"/>
          <w:szCs w:val="22"/>
          <w:lang w:val="en-GB"/>
        </w:rPr>
        <w:t>The financial results of the first nine months of 2021 clearly demonstrate that our Group</w:t>
      </w:r>
      <w:r w:rsidR="008A65AF">
        <w:rPr>
          <w:rFonts w:ascii="Calibri" w:hAnsi="Calibri" w:cs="Calibri"/>
          <w:i/>
          <w:iCs/>
          <w:sz w:val="22"/>
          <w:szCs w:val="22"/>
          <w:lang w:val="en-GB"/>
        </w:rPr>
        <w:t>’</w:t>
      </w:r>
      <w:r w:rsidR="00766295" w:rsidRPr="005B22E8">
        <w:rPr>
          <w:rFonts w:ascii="Calibri" w:hAnsi="Calibri" w:cs="Calibri"/>
          <w:i/>
          <w:iCs/>
          <w:sz w:val="22"/>
          <w:szCs w:val="22"/>
          <w:lang w:val="en-GB"/>
        </w:rPr>
        <w:t>s strategy</w:t>
      </w:r>
      <w:r w:rsidR="008A65AF">
        <w:rPr>
          <w:rFonts w:ascii="Calibri" w:hAnsi="Calibri" w:cs="Calibri"/>
          <w:i/>
          <w:iCs/>
          <w:sz w:val="22"/>
          <w:szCs w:val="22"/>
          <w:lang w:val="en-GB"/>
        </w:rPr>
        <w:t>,</w:t>
      </w:r>
      <w:r w:rsidR="00766295" w:rsidRPr="005B22E8">
        <w:rPr>
          <w:rFonts w:ascii="Calibri" w:hAnsi="Calibri" w:cs="Calibri"/>
          <w:i/>
          <w:iCs/>
          <w:sz w:val="22"/>
          <w:szCs w:val="22"/>
          <w:lang w:val="en-GB"/>
        </w:rPr>
        <w:t xml:space="preserve"> the </w:t>
      </w:r>
      <w:r w:rsidR="00662EEF" w:rsidRPr="005B22E8">
        <w:rPr>
          <w:rFonts w:ascii="Calibri" w:hAnsi="Calibri" w:cs="Calibri"/>
          <w:i/>
          <w:iCs/>
          <w:sz w:val="22"/>
          <w:szCs w:val="22"/>
          <w:lang w:val="en-GB"/>
        </w:rPr>
        <w:t>strength</w:t>
      </w:r>
      <w:r w:rsidR="00766295" w:rsidRPr="005B22E8">
        <w:rPr>
          <w:rFonts w:ascii="Calibri" w:hAnsi="Calibri" w:cs="Calibri"/>
          <w:i/>
          <w:iCs/>
          <w:sz w:val="22"/>
          <w:szCs w:val="22"/>
          <w:lang w:val="en-GB"/>
        </w:rPr>
        <w:t xml:space="preserve"> of key brands and </w:t>
      </w:r>
      <w:r w:rsidR="008A65AF">
        <w:rPr>
          <w:rFonts w:ascii="Calibri" w:hAnsi="Calibri" w:cs="Calibri"/>
          <w:i/>
          <w:iCs/>
          <w:sz w:val="22"/>
          <w:szCs w:val="22"/>
          <w:lang w:val="en-GB"/>
        </w:rPr>
        <w:t xml:space="preserve">the </w:t>
      </w:r>
      <w:r w:rsidR="00766295" w:rsidRPr="005B22E8">
        <w:rPr>
          <w:rFonts w:ascii="Calibri" w:hAnsi="Calibri" w:cs="Calibri"/>
          <w:i/>
          <w:iCs/>
          <w:sz w:val="22"/>
          <w:szCs w:val="22"/>
          <w:lang w:val="en-GB"/>
        </w:rPr>
        <w:t>product mix in combination with the pricing policy can meet the expectation</w:t>
      </w:r>
      <w:r w:rsidR="008A65AF">
        <w:rPr>
          <w:rFonts w:ascii="Calibri" w:hAnsi="Calibri" w:cs="Calibri"/>
          <w:i/>
          <w:iCs/>
          <w:sz w:val="22"/>
          <w:szCs w:val="22"/>
          <w:lang w:val="en-GB"/>
        </w:rPr>
        <w:t>s</w:t>
      </w:r>
      <w:r w:rsidR="00766295" w:rsidRPr="005B22E8">
        <w:rPr>
          <w:rFonts w:ascii="Calibri" w:hAnsi="Calibri" w:cs="Calibri"/>
          <w:i/>
          <w:iCs/>
          <w:sz w:val="22"/>
          <w:szCs w:val="22"/>
          <w:lang w:val="en-GB"/>
        </w:rPr>
        <w:t xml:space="preserve"> of our customers and also deliver long-term value for our investors</w:t>
      </w:r>
      <w:r w:rsidR="00C5190B" w:rsidRPr="005B22E8">
        <w:rPr>
          <w:rFonts w:ascii="Calibri" w:hAnsi="Calibri" w:cs="Calibri"/>
          <w:i/>
          <w:iCs/>
          <w:sz w:val="22"/>
          <w:szCs w:val="22"/>
          <w:lang w:val="en-GB"/>
        </w:rPr>
        <w:t>,</w:t>
      </w:r>
      <w:r w:rsidRPr="005B22E8">
        <w:rPr>
          <w:rFonts w:ascii="Calibri" w:hAnsi="Calibri" w:cs="Calibri"/>
          <w:i/>
          <w:iCs/>
          <w:sz w:val="22"/>
          <w:szCs w:val="22"/>
          <w:lang w:val="en-GB"/>
        </w:rPr>
        <w:t xml:space="preserve">” </w:t>
      </w:r>
      <w:r w:rsidR="0093337F" w:rsidRPr="005B22E8">
        <w:rPr>
          <w:rFonts w:ascii="Calibri" w:hAnsi="Calibri" w:cs="Calibri"/>
          <w:sz w:val="22"/>
          <w:szCs w:val="22"/>
          <w:lang w:val="en-GB"/>
        </w:rPr>
        <w:t>commented</w:t>
      </w:r>
      <w:r w:rsidRPr="005B22E8">
        <w:rPr>
          <w:rFonts w:ascii="Calibri" w:hAnsi="Calibri" w:cs="Calibri"/>
          <w:i/>
          <w:iCs/>
          <w:sz w:val="22"/>
          <w:szCs w:val="22"/>
          <w:lang w:val="en-GB"/>
        </w:rPr>
        <w:t xml:space="preserve"> </w:t>
      </w:r>
      <w:r w:rsidR="00C004C3" w:rsidRPr="005B22E8">
        <w:rPr>
          <w:rFonts w:ascii="Calibri" w:hAnsi="Calibri" w:cs="Calibri"/>
          <w:b/>
          <w:bCs/>
          <w:color w:val="000000" w:themeColor="text1"/>
          <w:sz w:val="22"/>
          <w:szCs w:val="22"/>
          <w:shd w:val="clear" w:color="auto" w:fill="FFFFFF"/>
          <w:lang w:val="en-GB"/>
        </w:rPr>
        <w:t>Jan Drahota</w:t>
      </w:r>
      <w:r w:rsidR="00631A42" w:rsidRPr="005B22E8">
        <w:rPr>
          <w:rFonts w:ascii="Calibri" w:hAnsi="Calibri" w:cs="Calibri"/>
          <w:b/>
          <w:bCs/>
          <w:color w:val="000000" w:themeColor="text1"/>
          <w:sz w:val="22"/>
          <w:szCs w:val="22"/>
          <w:lang w:val="en-GB"/>
        </w:rPr>
        <w:t xml:space="preserve">, </w:t>
      </w:r>
      <w:r w:rsidR="0093337F" w:rsidRPr="005B22E8">
        <w:rPr>
          <w:rFonts w:ascii="Calibri" w:hAnsi="Calibri" w:cs="Calibri"/>
          <w:b/>
          <w:bCs/>
          <w:color w:val="000000" w:themeColor="text1"/>
          <w:sz w:val="22"/>
          <w:szCs w:val="22"/>
          <w:lang w:val="en-GB"/>
        </w:rPr>
        <w:t xml:space="preserve">Chairman of the Board of Directors of </w:t>
      </w:r>
      <w:r w:rsidR="00544402" w:rsidRPr="005B22E8">
        <w:rPr>
          <w:rFonts w:ascii="Calibri" w:hAnsi="Calibri" w:cs="Calibri"/>
          <w:b/>
          <w:bCs/>
          <w:color w:val="000000" w:themeColor="text1"/>
          <w:sz w:val="22"/>
          <w:szCs w:val="22"/>
          <w:lang w:val="en-GB"/>
        </w:rPr>
        <w:t>CZG</w:t>
      </w:r>
      <w:r w:rsidR="00631A42" w:rsidRPr="005B22E8">
        <w:rPr>
          <w:rFonts w:ascii="Calibri" w:hAnsi="Calibri" w:cs="Calibri"/>
          <w:color w:val="000000" w:themeColor="text1"/>
          <w:sz w:val="22"/>
          <w:szCs w:val="22"/>
          <w:lang w:val="en-GB"/>
        </w:rPr>
        <w:t xml:space="preserve">. </w:t>
      </w:r>
      <w:r w:rsidR="00E65B57" w:rsidRPr="005B22E8">
        <w:rPr>
          <w:rFonts w:ascii="Calibri" w:hAnsi="Calibri" w:cs="Calibri"/>
          <w:i/>
          <w:iCs/>
          <w:color w:val="000000" w:themeColor="text1"/>
          <w:sz w:val="22"/>
          <w:szCs w:val="22"/>
          <w:lang w:val="en-GB"/>
        </w:rPr>
        <w:t>„</w:t>
      </w:r>
      <w:r w:rsidR="00766295" w:rsidRPr="005B22E8">
        <w:rPr>
          <w:rFonts w:ascii="Calibri" w:hAnsi="Calibri" w:cs="Calibri"/>
          <w:i/>
          <w:iCs/>
          <w:color w:val="000000" w:themeColor="text1"/>
          <w:sz w:val="22"/>
          <w:szCs w:val="22"/>
          <w:lang w:val="en-GB"/>
        </w:rPr>
        <w:t xml:space="preserve">We recorded </w:t>
      </w:r>
      <w:r w:rsidR="008A65AF">
        <w:rPr>
          <w:rFonts w:ascii="Calibri" w:hAnsi="Calibri" w:cs="Calibri"/>
          <w:i/>
          <w:iCs/>
          <w:color w:val="000000" w:themeColor="text1"/>
          <w:sz w:val="22"/>
          <w:szCs w:val="22"/>
          <w:lang w:val="en-GB"/>
        </w:rPr>
        <w:t>increased</w:t>
      </w:r>
      <w:r w:rsidR="00766295" w:rsidRPr="005B22E8">
        <w:rPr>
          <w:rFonts w:ascii="Calibri" w:hAnsi="Calibri" w:cs="Calibri"/>
          <w:i/>
          <w:iCs/>
          <w:color w:val="000000" w:themeColor="text1"/>
          <w:sz w:val="22"/>
          <w:szCs w:val="22"/>
          <w:lang w:val="en-GB"/>
        </w:rPr>
        <w:t xml:space="preserve"> sales in all territories</w:t>
      </w:r>
      <w:r w:rsidR="008A65AF">
        <w:rPr>
          <w:rFonts w:ascii="Calibri" w:hAnsi="Calibri" w:cs="Calibri"/>
          <w:i/>
          <w:iCs/>
          <w:color w:val="000000" w:themeColor="text1"/>
          <w:sz w:val="22"/>
          <w:szCs w:val="22"/>
          <w:lang w:val="en-GB"/>
        </w:rPr>
        <w:t>.</w:t>
      </w:r>
      <w:r w:rsidR="00766295" w:rsidRPr="005B22E8">
        <w:rPr>
          <w:rFonts w:ascii="Calibri" w:hAnsi="Calibri" w:cs="Calibri"/>
          <w:i/>
          <w:iCs/>
          <w:color w:val="000000" w:themeColor="text1"/>
          <w:sz w:val="22"/>
          <w:szCs w:val="22"/>
          <w:lang w:val="en-GB"/>
        </w:rPr>
        <w:t xml:space="preserve"> </w:t>
      </w:r>
      <w:r w:rsidR="008A65AF">
        <w:rPr>
          <w:rFonts w:ascii="Calibri" w:hAnsi="Calibri" w:cs="Calibri"/>
          <w:i/>
          <w:iCs/>
          <w:color w:val="000000" w:themeColor="text1"/>
          <w:sz w:val="22"/>
          <w:szCs w:val="22"/>
          <w:lang w:val="en-GB"/>
        </w:rPr>
        <w:t>T</w:t>
      </w:r>
      <w:r w:rsidR="00766295" w:rsidRPr="005B22E8">
        <w:rPr>
          <w:rFonts w:ascii="Calibri" w:hAnsi="Calibri" w:cs="Calibri"/>
          <w:i/>
          <w:iCs/>
          <w:color w:val="000000" w:themeColor="text1"/>
          <w:sz w:val="22"/>
          <w:szCs w:val="22"/>
          <w:lang w:val="en-GB"/>
        </w:rPr>
        <w:t xml:space="preserve">he United States remain the biggest market for the Group. We are very pleased </w:t>
      </w:r>
      <w:r w:rsidR="008A65AF">
        <w:rPr>
          <w:rFonts w:ascii="Calibri" w:hAnsi="Calibri" w:cs="Calibri"/>
          <w:i/>
          <w:iCs/>
          <w:color w:val="000000" w:themeColor="text1"/>
          <w:sz w:val="22"/>
          <w:szCs w:val="22"/>
          <w:lang w:val="en-GB"/>
        </w:rPr>
        <w:t>about continued</w:t>
      </w:r>
      <w:r w:rsidR="00766295" w:rsidRPr="005B22E8">
        <w:rPr>
          <w:rFonts w:ascii="Calibri" w:hAnsi="Calibri" w:cs="Calibri"/>
          <w:i/>
          <w:iCs/>
          <w:color w:val="000000" w:themeColor="text1"/>
          <w:sz w:val="22"/>
          <w:szCs w:val="22"/>
          <w:lang w:val="en-GB"/>
        </w:rPr>
        <w:t xml:space="preserve"> cooperat</w:t>
      </w:r>
      <w:r w:rsidR="008A65AF">
        <w:rPr>
          <w:rFonts w:ascii="Calibri" w:hAnsi="Calibri" w:cs="Calibri"/>
          <w:i/>
          <w:iCs/>
          <w:color w:val="000000" w:themeColor="text1"/>
          <w:sz w:val="22"/>
          <w:szCs w:val="22"/>
          <w:lang w:val="en-GB"/>
        </w:rPr>
        <w:t>ion</w:t>
      </w:r>
      <w:r w:rsidR="00766295" w:rsidRPr="005B22E8">
        <w:rPr>
          <w:rFonts w:ascii="Calibri" w:hAnsi="Calibri" w:cs="Calibri"/>
          <w:i/>
          <w:iCs/>
          <w:color w:val="000000" w:themeColor="text1"/>
          <w:sz w:val="22"/>
          <w:szCs w:val="22"/>
          <w:lang w:val="en-GB"/>
        </w:rPr>
        <w:t xml:space="preserve"> with the Army of the Czech Republic where first deliveries </w:t>
      </w:r>
      <w:r w:rsidR="00035D27">
        <w:rPr>
          <w:rFonts w:ascii="Calibri" w:hAnsi="Calibri" w:cs="Calibri"/>
          <w:i/>
          <w:iCs/>
          <w:color w:val="000000" w:themeColor="text1"/>
          <w:sz w:val="22"/>
          <w:szCs w:val="22"/>
          <w:lang w:val="en-GB"/>
        </w:rPr>
        <w:t>commenced</w:t>
      </w:r>
      <w:r w:rsidR="008A65AF">
        <w:rPr>
          <w:rFonts w:ascii="Calibri" w:hAnsi="Calibri" w:cs="Calibri"/>
          <w:i/>
          <w:iCs/>
          <w:color w:val="000000" w:themeColor="text1"/>
          <w:sz w:val="22"/>
          <w:szCs w:val="22"/>
          <w:lang w:val="en-GB"/>
        </w:rPr>
        <w:t xml:space="preserve"> </w:t>
      </w:r>
      <w:r w:rsidR="00766295" w:rsidRPr="005B22E8">
        <w:rPr>
          <w:rFonts w:ascii="Calibri" w:hAnsi="Calibri" w:cs="Calibri"/>
          <w:i/>
          <w:iCs/>
          <w:color w:val="000000" w:themeColor="text1"/>
          <w:sz w:val="22"/>
          <w:szCs w:val="22"/>
          <w:lang w:val="en-GB"/>
        </w:rPr>
        <w:t xml:space="preserve">under the framework contract. More specifically, </w:t>
      </w:r>
      <w:r w:rsidR="00B55DA7" w:rsidRPr="005B22E8">
        <w:rPr>
          <w:rFonts w:ascii="Calibri" w:hAnsi="Calibri" w:cs="Calibri"/>
          <w:i/>
          <w:iCs/>
          <w:color w:val="000000" w:themeColor="text1"/>
          <w:sz w:val="22"/>
          <w:szCs w:val="22"/>
          <w:lang w:val="en-GB"/>
        </w:rPr>
        <w:t>it</w:t>
      </w:r>
      <w:r w:rsidR="00766295" w:rsidRPr="005B22E8">
        <w:rPr>
          <w:rFonts w:ascii="Calibri" w:hAnsi="Calibri" w:cs="Calibri"/>
          <w:i/>
          <w:iCs/>
          <w:color w:val="000000" w:themeColor="text1"/>
          <w:sz w:val="22"/>
          <w:szCs w:val="22"/>
          <w:lang w:val="en-GB"/>
        </w:rPr>
        <w:t xml:space="preserve"> concerned the supply of the B</w:t>
      </w:r>
      <w:r w:rsidR="008A65AF">
        <w:rPr>
          <w:rFonts w:ascii="Calibri" w:hAnsi="Calibri" w:cs="Calibri"/>
          <w:i/>
          <w:iCs/>
          <w:color w:val="000000" w:themeColor="text1"/>
          <w:sz w:val="22"/>
          <w:szCs w:val="22"/>
          <w:lang w:val="en-GB"/>
        </w:rPr>
        <w:t>REN</w:t>
      </w:r>
      <w:r w:rsidR="00766295" w:rsidRPr="005B22E8">
        <w:rPr>
          <w:rFonts w:ascii="Calibri" w:hAnsi="Calibri" w:cs="Calibri"/>
          <w:i/>
          <w:iCs/>
          <w:color w:val="000000" w:themeColor="text1"/>
          <w:sz w:val="22"/>
          <w:szCs w:val="22"/>
          <w:lang w:val="en-GB"/>
        </w:rPr>
        <w:t xml:space="preserve"> 2 assault rifles with </w:t>
      </w:r>
      <w:r w:rsidR="000D7C67" w:rsidRPr="005B22E8">
        <w:rPr>
          <w:rFonts w:ascii="Calibri" w:hAnsi="Calibri" w:cs="Calibri"/>
          <w:i/>
          <w:iCs/>
          <w:color w:val="000000" w:themeColor="text1"/>
          <w:sz w:val="22"/>
          <w:szCs w:val="22"/>
          <w:lang w:val="en-GB"/>
        </w:rPr>
        <w:t>accessories,</w:t>
      </w:r>
      <w:r w:rsidR="008A65AF">
        <w:rPr>
          <w:rFonts w:ascii="Calibri" w:hAnsi="Calibri" w:cs="Calibri"/>
          <w:i/>
          <w:iCs/>
          <w:color w:val="000000" w:themeColor="text1"/>
          <w:sz w:val="22"/>
          <w:szCs w:val="22"/>
          <w:lang w:val="en-GB"/>
        </w:rPr>
        <w:t>”</w:t>
      </w:r>
      <w:r w:rsidR="000D7C67" w:rsidRPr="005B22E8">
        <w:rPr>
          <w:rFonts w:ascii="Calibri" w:hAnsi="Calibri" w:cs="Calibri"/>
          <w:i/>
          <w:iCs/>
          <w:color w:val="000000" w:themeColor="text1"/>
          <w:sz w:val="22"/>
          <w:szCs w:val="22"/>
          <w:lang w:val="en-GB"/>
        </w:rPr>
        <w:t xml:space="preserve"> </w:t>
      </w:r>
      <w:r w:rsidR="000D7C67" w:rsidRPr="005B22E8">
        <w:rPr>
          <w:rFonts w:ascii="Calibri" w:hAnsi="Calibri" w:cs="Calibri"/>
          <w:color w:val="000000" w:themeColor="text1"/>
          <w:sz w:val="22"/>
          <w:szCs w:val="22"/>
          <w:lang w:val="en-GB"/>
        </w:rPr>
        <w:t>added</w:t>
      </w:r>
      <w:r w:rsidR="00766295" w:rsidRPr="005B22E8">
        <w:rPr>
          <w:rFonts w:ascii="Calibri" w:hAnsi="Calibri" w:cs="Calibri"/>
          <w:color w:val="000000" w:themeColor="text1"/>
          <w:sz w:val="22"/>
          <w:szCs w:val="22"/>
          <w:lang w:val="en-GB"/>
        </w:rPr>
        <w:t xml:space="preserve"> </w:t>
      </w:r>
      <w:r w:rsidR="00E65B57" w:rsidRPr="005B22E8">
        <w:rPr>
          <w:rFonts w:ascii="Calibri" w:hAnsi="Calibri" w:cs="Calibri"/>
          <w:color w:val="000000" w:themeColor="text1"/>
          <w:sz w:val="22"/>
          <w:szCs w:val="22"/>
          <w:lang w:val="en-GB"/>
        </w:rPr>
        <w:t>Jan Drahota.</w:t>
      </w:r>
    </w:p>
    <w:p w14:paraId="09551C81" w14:textId="77777777" w:rsidR="00662EEF" w:rsidRPr="005B22E8" w:rsidRDefault="00662EEF" w:rsidP="004056E8">
      <w:pPr>
        <w:autoSpaceDE w:val="0"/>
        <w:autoSpaceDN w:val="0"/>
        <w:adjustRightInd w:val="0"/>
        <w:spacing w:before="120" w:line="276" w:lineRule="auto"/>
        <w:jc w:val="both"/>
        <w:rPr>
          <w:rFonts w:ascii="Calibri" w:hAnsi="Calibri" w:cs="Calibri"/>
          <w:color w:val="000000" w:themeColor="text1"/>
          <w:sz w:val="22"/>
          <w:szCs w:val="22"/>
          <w:lang w:val="en-GB"/>
        </w:rPr>
      </w:pPr>
    </w:p>
    <w:p w14:paraId="025FB6CD" w14:textId="26223304" w:rsidR="00804CC6" w:rsidRPr="005B22E8" w:rsidRDefault="00B55DA7"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Revenues</w:t>
      </w:r>
    </w:p>
    <w:p w14:paraId="5395C8EA" w14:textId="4456CB2F" w:rsidR="00CC707D" w:rsidRDefault="00B55DA7"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Compared with the results as at 30 September 2020, the revenues for the nine months ended 30 September 2021 increased by 53.1% percent to CZK 7.6 billion, mainly thanks to </w:t>
      </w:r>
      <w:r w:rsidR="00CC707D">
        <w:rPr>
          <w:rFonts w:ascii="Calibri" w:eastAsiaTheme="minorHAnsi" w:hAnsi="Calibri" w:cs="Calibri"/>
          <w:sz w:val="22"/>
          <w:szCs w:val="22"/>
          <w:lang w:val="en-GB" w:eastAsia="en-US"/>
        </w:rPr>
        <w:t>the</w:t>
      </w:r>
      <w:r w:rsidRPr="005B22E8">
        <w:rPr>
          <w:rFonts w:ascii="Calibri" w:eastAsiaTheme="minorHAnsi" w:hAnsi="Calibri" w:cs="Calibri"/>
          <w:sz w:val="22"/>
          <w:szCs w:val="22"/>
          <w:lang w:val="en-GB" w:eastAsia="en-US"/>
        </w:rPr>
        <w:t xml:space="preserve"> increase in firearm sales volumes in all territories (see the table below) and as a result of Colt</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s revenue consolidation from 21 May 2021.</w:t>
      </w:r>
      <w:r w:rsidR="00CC707D">
        <w:rPr>
          <w:rFonts w:ascii="Calibri" w:eastAsiaTheme="minorHAnsi" w:hAnsi="Calibri" w:cs="Calibri"/>
          <w:sz w:val="22"/>
          <w:szCs w:val="22"/>
          <w:lang w:val="en-GB" w:eastAsia="en-US"/>
        </w:rPr>
        <w:t xml:space="preserve"> </w:t>
      </w:r>
    </w:p>
    <w:p w14:paraId="70622F77" w14:textId="46070DF2" w:rsidR="008879C5" w:rsidRPr="005B22E8" w:rsidRDefault="00B55DA7"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lastRenderedPageBreak/>
        <w:t>Regionally, the revenues generated in the Czech Republic went up year-on-year by 6.9 percent to CZK 522.4 million as at 30 September 2021</w:t>
      </w:r>
      <w:r w:rsidR="00035D27">
        <w:rPr>
          <w:rFonts w:ascii="Calibri" w:eastAsiaTheme="minorHAnsi" w:hAnsi="Calibri" w:cs="Calibri"/>
          <w:sz w:val="22"/>
          <w:szCs w:val="22"/>
          <w:lang w:val="en-GB" w:eastAsia="en-US"/>
        </w:rPr>
        <w:t>,</w:t>
      </w:r>
      <w:r w:rsidR="00CC707D">
        <w:rPr>
          <w:rFonts w:ascii="Calibri" w:eastAsiaTheme="minorHAnsi" w:hAnsi="Calibri" w:cs="Calibri"/>
          <w:sz w:val="22"/>
          <w:szCs w:val="22"/>
          <w:lang w:val="en-GB" w:eastAsia="en-US"/>
        </w:rPr>
        <w:t xml:space="preserve"> as</w:t>
      </w:r>
      <w:r w:rsidRPr="005B22E8">
        <w:rPr>
          <w:rFonts w:ascii="Calibri" w:eastAsiaTheme="minorHAnsi" w:hAnsi="Calibri" w:cs="Calibri"/>
          <w:sz w:val="22"/>
          <w:szCs w:val="22"/>
          <w:lang w:val="en-GB" w:eastAsia="en-US"/>
        </w:rPr>
        <w:t xml:space="preserve"> lower sales in the first half of 2021 were compensated by the start of deliveries to the Czech Army under the </w:t>
      </w:r>
      <w:r w:rsidR="00662EEF" w:rsidRPr="005B22E8">
        <w:rPr>
          <w:rFonts w:ascii="Calibri" w:eastAsiaTheme="minorHAnsi" w:hAnsi="Calibri" w:cs="Calibri"/>
          <w:sz w:val="22"/>
          <w:szCs w:val="22"/>
          <w:lang w:val="en-GB" w:eastAsia="en-US"/>
        </w:rPr>
        <w:t>framework</w:t>
      </w:r>
      <w:r w:rsidRPr="005B22E8">
        <w:rPr>
          <w:rFonts w:ascii="Calibri" w:eastAsiaTheme="minorHAnsi" w:hAnsi="Calibri" w:cs="Calibri"/>
          <w:sz w:val="22"/>
          <w:szCs w:val="22"/>
          <w:lang w:val="en-GB" w:eastAsia="en-US"/>
        </w:rPr>
        <w:t xml:space="preserve"> contract</w:t>
      </w:r>
      <w:r w:rsidR="00F2312F">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which </w:t>
      </w:r>
      <w:r w:rsidR="00035D27">
        <w:rPr>
          <w:rFonts w:ascii="Calibri" w:eastAsiaTheme="minorHAnsi" w:hAnsi="Calibri" w:cs="Calibri"/>
          <w:sz w:val="22"/>
          <w:szCs w:val="22"/>
          <w:lang w:val="en-GB" w:eastAsia="en-US"/>
        </w:rPr>
        <w:t>commenced</w:t>
      </w:r>
      <w:r w:rsidRPr="005B22E8">
        <w:rPr>
          <w:rFonts w:ascii="Calibri" w:eastAsiaTheme="minorHAnsi" w:hAnsi="Calibri" w:cs="Calibri"/>
          <w:sz w:val="22"/>
          <w:szCs w:val="22"/>
          <w:lang w:val="en-GB" w:eastAsia="en-US"/>
        </w:rPr>
        <w:t xml:space="preserve"> in the third quarter of 2021. Revenues generated in the United States increased year-on-year by 29.6 percent to CZK </w:t>
      </w:r>
      <w:r w:rsidR="006A118F" w:rsidRPr="005B22E8">
        <w:rPr>
          <w:rFonts w:ascii="Calibri" w:eastAsiaTheme="minorHAnsi" w:hAnsi="Calibri" w:cs="Calibri"/>
          <w:sz w:val="22"/>
          <w:szCs w:val="22"/>
          <w:lang w:val="en-GB" w:eastAsia="en-US"/>
        </w:rPr>
        <w:t>4.5</w:t>
      </w:r>
      <w:r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billion</w:t>
      </w:r>
      <w:r w:rsidRPr="005B22E8">
        <w:rPr>
          <w:rFonts w:ascii="Calibri" w:eastAsiaTheme="minorHAnsi" w:hAnsi="Calibri" w:cs="Calibri"/>
          <w:sz w:val="22"/>
          <w:szCs w:val="22"/>
          <w:lang w:val="en-GB" w:eastAsia="en-US"/>
        </w:rPr>
        <w:t xml:space="preserve"> for the nine months ended 30 June 2021, mainly as a result of </w:t>
      </w:r>
      <w:r w:rsidR="00CC707D">
        <w:rPr>
          <w:rFonts w:ascii="Calibri" w:eastAsiaTheme="minorHAnsi" w:hAnsi="Calibri" w:cs="Calibri"/>
          <w:sz w:val="22"/>
          <w:szCs w:val="22"/>
          <w:lang w:val="en-GB" w:eastAsia="en-US"/>
        </w:rPr>
        <w:t>a higher</w:t>
      </w:r>
      <w:r w:rsidRPr="005B22E8">
        <w:rPr>
          <w:rFonts w:ascii="Calibri" w:eastAsiaTheme="minorHAnsi" w:hAnsi="Calibri" w:cs="Calibri"/>
          <w:sz w:val="22"/>
          <w:szCs w:val="22"/>
          <w:lang w:val="en-GB" w:eastAsia="en-US"/>
        </w:rPr>
        <w:t xml:space="preserve"> demand in the US commercial market and the consolidation of Colt</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s revenues. </w:t>
      </w:r>
      <w:r w:rsidR="006A118F" w:rsidRPr="005B22E8">
        <w:rPr>
          <w:rFonts w:ascii="Calibri" w:eastAsiaTheme="minorHAnsi" w:hAnsi="Calibri" w:cs="Calibri"/>
          <w:sz w:val="22"/>
          <w:szCs w:val="22"/>
          <w:lang w:val="en-GB" w:eastAsia="en-US"/>
        </w:rPr>
        <w:t xml:space="preserve">Given the </w:t>
      </w:r>
      <w:r w:rsidR="00035D27">
        <w:rPr>
          <w:rFonts w:ascii="Calibri" w:eastAsiaTheme="minorHAnsi" w:hAnsi="Calibri" w:cs="Calibri"/>
          <w:sz w:val="22"/>
          <w:szCs w:val="22"/>
          <w:lang w:val="en-GB" w:eastAsia="en-US"/>
        </w:rPr>
        <w:t xml:space="preserve">acquisition of </w:t>
      </w:r>
      <w:r w:rsidR="006A118F" w:rsidRPr="005B22E8">
        <w:rPr>
          <w:rFonts w:ascii="Calibri" w:eastAsiaTheme="minorHAnsi" w:hAnsi="Calibri" w:cs="Calibri"/>
          <w:sz w:val="22"/>
          <w:szCs w:val="22"/>
          <w:lang w:val="en-GB" w:eastAsia="en-US"/>
        </w:rPr>
        <w:t>Colt, the Group started reporting the revenues in Canada</w:t>
      </w:r>
      <w:r w:rsidR="00035D27">
        <w:rPr>
          <w:rFonts w:ascii="Calibri" w:eastAsiaTheme="minorHAnsi" w:hAnsi="Calibri" w:cs="Calibri"/>
          <w:sz w:val="22"/>
          <w:szCs w:val="22"/>
          <w:lang w:val="en-GB" w:eastAsia="en-US"/>
        </w:rPr>
        <w:t>,</w:t>
      </w:r>
      <w:r w:rsidR="006A118F" w:rsidRPr="005B22E8">
        <w:rPr>
          <w:rFonts w:ascii="Calibri" w:eastAsiaTheme="minorHAnsi" w:hAnsi="Calibri" w:cs="Calibri"/>
          <w:sz w:val="22"/>
          <w:szCs w:val="22"/>
          <w:lang w:val="en-GB" w:eastAsia="en-US"/>
        </w:rPr>
        <w:t xml:space="preserve"> which reached CZK </w:t>
      </w:r>
      <w:r w:rsidR="00A82C5F" w:rsidRPr="005B22E8">
        <w:rPr>
          <w:rFonts w:ascii="Calibri" w:eastAsiaTheme="minorHAnsi" w:hAnsi="Calibri" w:cs="Calibri"/>
          <w:sz w:val="22"/>
          <w:szCs w:val="22"/>
          <w:lang w:val="en-GB" w:eastAsia="en-US"/>
        </w:rPr>
        <w:t>329</w:t>
      </w:r>
      <w:r w:rsidR="006A118F" w:rsidRPr="005B22E8">
        <w:rPr>
          <w:rFonts w:ascii="Calibri" w:eastAsiaTheme="minorHAnsi" w:hAnsi="Calibri" w:cs="Calibri"/>
          <w:sz w:val="22"/>
          <w:szCs w:val="22"/>
          <w:lang w:val="en-GB" w:eastAsia="en-US"/>
        </w:rPr>
        <w:t>.</w:t>
      </w:r>
      <w:r w:rsidR="00A82C5F" w:rsidRPr="005B22E8">
        <w:rPr>
          <w:rFonts w:ascii="Calibri" w:eastAsiaTheme="minorHAnsi" w:hAnsi="Calibri" w:cs="Calibri"/>
          <w:sz w:val="22"/>
          <w:szCs w:val="22"/>
          <w:lang w:val="en-GB" w:eastAsia="en-US"/>
        </w:rPr>
        <w:t>6</w:t>
      </w:r>
      <w:r w:rsidR="0044264F"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million in the first nine months of 2021</w:t>
      </w:r>
      <w:r w:rsidR="00CC707D">
        <w:rPr>
          <w:rFonts w:ascii="Calibri" w:eastAsiaTheme="minorHAnsi" w:hAnsi="Calibri" w:cs="Calibri"/>
          <w:sz w:val="22"/>
          <w:szCs w:val="22"/>
          <w:lang w:val="en-GB" w:eastAsia="en-US"/>
        </w:rPr>
        <w:t>,</w:t>
      </w:r>
      <w:r w:rsidR="006A118F" w:rsidRPr="005B22E8">
        <w:rPr>
          <w:rFonts w:ascii="Calibri" w:eastAsiaTheme="minorHAnsi" w:hAnsi="Calibri" w:cs="Calibri"/>
          <w:sz w:val="22"/>
          <w:szCs w:val="22"/>
          <w:lang w:val="en-GB" w:eastAsia="en-US"/>
        </w:rPr>
        <w:t xml:space="preserve"> up by </w:t>
      </w:r>
      <w:r w:rsidR="00A82C5F" w:rsidRPr="005B22E8">
        <w:rPr>
          <w:rFonts w:ascii="Calibri" w:eastAsiaTheme="minorHAnsi" w:hAnsi="Calibri" w:cs="Calibri"/>
          <w:sz w:val="22"/>
          <w:szCs w:val="22"/>
          <w:lang w:val="en-GB" w:eastAsia="en-US"/>
        </w:rPr>
        <w:t>323</w:t>
      </w:r>
      <w:r w:rsidR="006A118F" w:rsidRPr="005B22E8">
        <w:rPr>
          <w:rFonts w:ascii="Calibri" w:eastAsiaTheme="minorHAnsi" w:hAnsi="Calibri" w:cs="Calibri"/>
          <w:sz w:val="22"/>
          <w:szCs w:val="22"/>
          <w:lang w:val="en-GB" w:eastAsia="en-US"/>
        </w:rPr>
        <w:t>.</w:t>
      </w:r>
      <w:r w:rsidR="00A82C5F" w:rsidRPr="005B22E8">
        <w:rPr>
          <w:rFonts w:ascii="Calibri" w:eastAsiaTheme="minorHAnsi" w:hAnsi="Calibri" w:cs="Calibri"/>
          <w:sz w:val="22"/>
          <w:szCs w:val="22"/>
          <w:lang w:val="en-GB" w:eastAsia="en-US"/>
        </w:rPr>
        <w:t xml:space="preserve">8 </w:t>
      </w:r>
      <w:r w:rsidR="008879C5"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y-o-y</w:t>
      </w:r>
      <w:r w:rsidR="008879C5" w:rsidRPr="005B22E8">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Revenues generated in Europe (excluding the Czech Republic) increased year-on-year by 21.7 percent to CZK 733.3 million for the nine months ended 30 September 2021, mainly as a result of</w:t>
      </w:r>
      <w:r w:rsidR="00662EEF">
        <w:rPr>
          <w:rFonts w:ascii="Calibri" w:eastAsiaTheme="minorHAnsi" w:hAnsi="Calibri" w:cs="Calibri"/>
          <w:sz w:val="22"/>
          <w:szCs w:val="22"/>
          <w:lang w:val="en-GB" w:eastAsia="en-US"/>
        </w:rPr>
        <w:t xml:space="preserve"> </w:t>
      </w:r>
      <w:r w:rsidR="006A118F" w:rsidRPr="005B22E8">
        <w:rPr>
          <w:rFonts w:ascii="Calibri" w:eastAsiaTheme="minorHAnsi" w:hAnsi="Calibri" w:cs="Calibri"/>
          <w:sz w:val="22"/>
          <w:szCs w:val="22"/>
          <w:lang w:val="en-GB" w:eastAsia="en-US"/>
        </w:rPr>
        <w:t>to higher sales in Central and Eastern Europe.</w:t>
      </w:r>
    </w:p>
    <w:p w14:paraId="188EE4F2" w14:textId="5BAC3D18" w:rsidR="000263F5" w:rsidRPr="005B22E8" w:rsidRDefault="006A118F" w:rsidP="00CA4F40">
      <w:pPr>
        <w:autoSpaceDE w:val="0"/>
        <w:autoSpaceDN w:val="0"/>
        <w:adjustRightInd w:val="0"/>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Revenues generated in Africa increased by </w:t>
      </w:r>
      <w:r w:rsidR="00F5493B" w:rsidRPr="005B22E8">
        <w:rPr>
          <w:rFonts w:ascii="Calibri" w:eastAsiaTheme="minorHAnsi" w:hAnsi="Calibri" w:cs="Calibri"/>
          <w:sz w:val="22"/>
          <w:szCs w:val="22"/>
          <w:lang w:val="en-GB" w:eastAsia="en-US"/>
        </w:rPr>
        <w:t>209.6</w:t>
      </w:r>
      <w:r w:rsidRPr="005B22E8">
        <w:rPr>
          <w:rFonts w:ascii="Calibri" w:eastAsiaTheme="minorHAnsi" w:hAnsi="Calibri" w:cs="Calibri"/>
          <w:sz w:val="22"/>
          <w:szCs w:val="22"/>
          <w:lang w:val="en-GB" w:eastAsia="en-US"/>
        </w:rPr>
        <w:t xml:space="preserve"> percent to CZK </w:t>
      </w:r>
      <w:r w:rsidR="00F5493B" w:rsidRPr="005B22E8">
        <w:rPr>
          <w:rFonts w:ascii="Calibri" w:eastAsiaTheme="minorHAnsi" w:hAnsi="Calibri" w:cs="Calibri"/>
          <w:sz w:val="22"/>
          <w:szCs w:val="22"/>
          <w:lang w:val="en-GB" w:eastAsia="en-US"/>
        </w:rPr>
        <w:t>673.3</w:t>
      </w:r>
      <w:r w:rsidRPr="005B22E8">
        <w:rPr>
          <w:rFonts w:ascii="Calibri" w:eastAsiaTheme="minorHAnsi" w:hAnsi="Calibri" w:cs="Calibri"/>
          <w:sz w:val="22"/>
          <w:szCs w:val="22"/>
          <w:lang w:val="en-GB" w:eastAsia="en-US"/>
        </w:rPr>
        <w:t xml:space="preserve"> million for the </w:t>
      </w:r>
      <w:r w:rsidR="00F5493B" w:rsidRPr="005B22E8">
        <w:rPr>
          <w:rFonts w:ascii="Calibri" w:eastAsiaTheme="minorHAnsi" w:hAnsi="Calibri" w:cs="Calibri"/>
          <w:sz w:val="22"/>
          <w:szCs w:val="22"/>
          <w:lang w:val="en-GB" w:eastAsia="en-US"/>
        </w:rPr>
        <w:t>nine</w:t>
      </w:r>
      <w:r w:rsidRPr="005B22E8">
        <w:rPr>
          <w:rFonts w:ascii="Calibri" w:eastAsiaTheme="minorHAnsi" w:hAnsi="Calibri" w:cs="Calibri"/>
          <w:sz w:val="22"/>
          <w:szCs w:val="22"/>
          <w:lang w:val="en-GB" w:eastAsia="en-US"/>
        </w:rPr>
        <w:t xml:space="preserve"> months ended 30 </w:t>
      </w:r>
      <w:r w:rsidR="00F5493B" w:rsidRPr="005B22E8">
        <w:rPr>
          <w:rFonts w:ascii="Calibri" w:eastAsiaTheme="minorHAnsi" w:hAnsi="Calibri" w:cs="Calibri"/>
          <w:sz w:val="22"/>
          <w:szCs w:val="22"/>
          <w:lang w:val="en-GB" w:eastAsia="en-US"/>
        </w:rPr>
        <w:t>September</w:t>
      </w:r>
      <w:r w:rsidRPr="005B22E8">
        <w:rPr>
          <w:rFonts w:ascii="Calibri" w:eastAsiaTheme="minorHAnsi" w:hAnsi="Calibri" w:cs="Calibri"/>
          <w:sz w:val="22"/>
          <w:szCs w:val="22"/>
          <w:lang w:val="en-GB" w:eastAsia="en-US"/>
        </w:rPr>
        <w:t xml:space="preserve"> 2021 as a result of one-off sales to the military and law enforcement sector customers.</w:t>
      </w:r>
      <w:r w:rsidR="008879C5" w:rsidRPr="005B22E8">
        <w:rPr>
          <w:rFonts w:ascii="Calibri" w:eastAsiaTheme="minorHAnsi" w:hAnsi="Calibri" w:cs="Calibri"/>
          <w:sz w:val="22"/>
          <w:szCs w:val="22"/>
          <w:lang w:val="en-GB" w:eastAsia="en-US"/>
        </w:rPr>
        <w:t xml:space="preserve"> </w:t>
      </w:r>
      <w:r w:rsidR="00F5493B" w:rsidRPr="005B22E8">
        <w:rPr>
          <w:rFonts w:ascii="Calibri" w:eastAsiaTheme="minorHAnsi" w:hAnsi="Calibri" w:cs="Calibri"/>
          <w:sz w:val="22"/>
          <w:szCs w:val="22"/>
          <w:lang w:val="en-GB" w:eastAsia="en-US"/>
        </w:rPr>
        <w:t xml:space="preserve">Revenues generated in Asia increased year-on-year by 79.1 percent to CZK 548.4 million for the nine months ended 30 September 2021 as a result of increased sales to both the military and law enforcement sector customers and commercial customers. </w:t>
      </w:r>
      <w:bookmarkStart w:id="0" w:name="_Hlk67647981"/>
      <w:r w:rsidR="00F5493B" w:rsidRPr="005B22E8">
        <w:rPr>
          <w:rFonts w:ascii="Calibri" w:eastAsiaTheme="minorHAnsi" w:hAnsi="Calibri" w:cs="Calibri"/>
          <w:sz w:val="22"/>
          <w:szCs w:val="22"/>
          <w:lang w:val="en-GB" w:eastAsia="en-US"/>
        </w:rPr>
        <w:t>Revenues from sales to other parts of the world reached CZK 297.2 million in the first three quarters of 2021 up by 322.7</w:t>
      </w:r>
      <w:r w:rsidR="008B7A05">
        <w:rPr>
          <w:rFonts w:ascii="Calibri" w:eastAsiaTheme="minorHAnsi" w:hAnsi="Calibri" w:cs="Calibri"/>
          <w:sz w:val="22"/>
          <w:szCs w:val="22"/>
          <w:lang w:val="en-GB" w:eastAsia="en-US"/>
        </w:rPr>
        <w:t xml:space="preserve"> </w:t>
      </w:r>
      <w:proofErr w:type="gramStart"/>
      <w:r w:rsidR="008B7A05">
        <w:rPr>
          <w:rFonts w:ascii="Calibri" w:eastAsiaTheme="minorHAnsi" w:hAnsi="Calibri" w:cs="Calibri"/>
          <w:sz w:val="22"/>
          <w:szCs w:val="22"/>
          <w:lang w:val="en-GB" w:eastAsia="en-US"/>
        </w:rPr>
        <w:t xml:space="preserve">% </w:t>
      </w:r>
      <w:r w:rsidR="00F5493B" w:rsidRPr="005B22E8">
        <w:rPr>
          <w:rFonts w:ascii="Calibri" w:eastAsiaTheme="minorHAnsi" w:hAnsi="Calibri" w:cs="Calibri"/>
          <w:sz w:val="22"/>
          <w:szCs w:val="22"/>
          <w:lang w:val="en-GB" w:eastAsia="en-US"/>
        </w:rPr>
        <w:t xml:space="preserve"> y</w:t>
      </w:r>
      <w:proofErr w:type="gramEnd"/>
      <w:r w:rsidR="00F5493B" w:rsidRPr="005B22E8">
        <w:rPr>
          <w:rFonts w:ascii="Calibri" w:eastAsiaTheme="minorHAnsi" w:hAnsi="Calibri" w:cs="Calibri"/>
          <w:sz w:val="22"/>
          <w:szCs w:val="22"/>
          <w:lang w:val="en-GB" w:eastAsia="en-US"/>
        </w:rPr>
        <w:t xml:space="preserve">-o-y. </w:t>
      </w:r>
    </w:p>
    <w:p w14:paraId="20E8D378" w14:textId="2FDCA078" w:rsidR="00F5493B" w:rsidRPr="005B22E8" w:rsidRDefault="00F5493B" w:rsidP="00F5493B">
      <w:pPr>
        <w:pStyle w:val="DocText"/>
        <w:rPr>
          <w:rFonts w:ascii="Calibri" w:eastAsia="Calibri" w:hAnsi="Calibri"/>
          <w:sz w:val="22"/>
        </w:rPr>
      </w:pPr>
      <w:r w:rsidRPr="005B22E8">
        <w:rPr>
          <w:rFonts w:ascii="Calibri" w:eastAsia="Calibri" w:hAnsi="Calibri"/>
          <w:sz w:val="22"/>
        </w:rPr>
        <w:t>The following table shows the breakdown of the Group’s revenues for the reported periods by region.</w:t>
      </w:r>
    </w:p>
    <w:tbl>
      <w:tblPr>
        <w:tblW w:w="5000" w:type="pct"/>
        <w:tblLook w:val="04A0" w:firstRow="1" w:lastRow="0" w:firstColumn="1" w:lastColumn="0" w:noHBand="0" w:noVBand="1"/>
      </w:tblPr>
      <w:tblGrid>
        <w:gridCol w:w="3118"/>
        <w:gridCol w:w="1489"/>
        <w:gridCol w:w="1489"/>
        <w:gridCol w:w="1485"/>
        <w:gridCol w:w="1485"/>
      </w:tblGrid>
      <w:tr w:rsidR="00A539CB" w:rsidRPr="000D7C67" w14:paraId="6A48E87D" w14:textId="127A0BD8" w:rsidTr="00D1693A">
        <w:trPr>
          <w:trHeight w:val="428"/>
        </w:trPr>
        <w:tc>
          <w:tcPr>
            <w:tcW w:w="1720" w:type="pct"/>
          </w:tcPr>
          <w:p w14:paraId="5BEADC9C" w14:textId="1C68CE9B" w:rsidR="00A539CB" w:rsidRPr="000D7C67" w:rsidRDefault="00F5493B" w:rsidP="004056E8">
            <w:pPr>
              <w:pStyle w:val="ClientNormal"/>
              <w:spacing w:before="120"/>
              <w:rPr>
                <w:rFonts w:ascii="Calibri" w:eastAsia="Calibri" w:hAnsi="Calibri" w:cs="Calibri"/>
                <w:szCs w:val="20"/>
              </w:rPr>
            </w:pPr>
            <w:r w:rsidRPr="000D7C67">
              <w:rPr>
                <w:rFonts w:ascii="Calibri" w:eastAsia="Calibri" w:hAnsi="Calibri" w:cs="Calibri"/>
                <w:szCs w:val="20"/>
              </w:rPr>
              <w:t>(in CZK thousand)</w:t>
            </w:r>
          </w:p>
        </w:tc>
        <w:tc>
          <w:tcPr>
            <w:tcW w:w="821" w:type="pct"/>
            <w:vAlign w:val="center"/>
          </w:tcPr>
          <w:p w14:paraId="5C1E3FC3" w14:textId="7BCAC4AE" w:rsidR="00A539CB" w:rsidRPr="000D7C67" w:rsidRDefault="00F5493B" w:rsidP="004056E8">
            <w:pPr>
              <w:pStyle w:val="ClientNormal"/>
              <w:spacing w:before="120"/>
              <w:jc w:val="right"/>
              <w:rPr>
                <w:rFonts w:ascii="Calibri" w:eastAsia="Calibri" w:hAnsi="Calibri" w:cs="Calibri"/>
                <w:szCs w:val="20"/>
              </w:rPr>
            </w:pPr>
            <w:r w:rsidRPr="000D7C67">
              <w:rPr>
                <w:rFonts w:ascii="Calibri" w:eastAsia="Calibri" w:hAnsi="Calibri" w:cs="Calibri"/>
                <w:szCs w:val="20"/>
              </w:rPr>
              <w:t>9 months</w:t>
            </w:r>
            <w:r w:rsidR="00A539CB" w:rsidRPr="000D7C67">
              <w:rPr>
                <w:rFonts w:ascii="Calibri" w:eastAsia="Calibri" w:hAnsi="Calibri" w:cs="Calibri"/>
                <w:szCs w:val="20"/>
              </w:rPr>
              <w:t xml:space="preserve"> 2021</w:t>
            </w:r>
          </w:p>
        </w:tc>
        <w:tc>
          <w:tcPr>
            <w:tcW w:w="821" w:type="pct"/>
            <w:vAlign w:val="center"/>
          </w:tcPr>
          <w:p w14:paraId="0F80F5AF" w14:textId="2CE84624" w:rsidR="00A539CB" w:rsidRPr="000D7C67" w:rsidRDefault="00A539CB" w:rsidP="004056E8">
            <w:pPr>
              <w:pStyle w:val="ClientNormal"/>
              <w:spacing w:before="120"/>
              <w:jc w:val="right"/>
              <w:rPr>
                <w:rFonts w:ascii="Calibri" w:eastAsia="Calibri" w:hAnsi="Calibri" w:cs="Calibri"/>
                <w:szCs w:val="20"/>
              </w:rPr>
            </w:pPr>
            <w:r w:rsidRPr="000D7C67">
              <w:rPr>
                <w:rFonts w:ascii="Calibri" w:eastAsia="Calibri" w:hAnsi="Calibri" w:cs="Calibri"/>
                <w:szCs w:val="20"/>
              </w:rPr>
              <w:t xml:space="preserve">9 </w:t>
            </w:r>
            <w:r w:rsidR="00F5493B" w:rsidRPr="000D7C67">
              <w:rPr>
                <w:rFonts w:ascii="Calibri" w:eastAsia="Calibri" w:hAnsi="Calibri" w:cs="Calibri"/>
                <w:szCs w:val="20"/>
              </w:rPr>
              <w:t xml:space="preserve">months </w:t>
            </w:r>
            <w:r w:rsidRPr="000D7C67">
              <w:rPr>
                <w:rFonts w:ascii="Calibri" w:eastAsia="Calibri" w:hAnsi="Calibri" w:cs="Calibri"/>
                <w:szCs w:val="20"/>
              </w:rPr>
              <w:t>2020</w:t>
            </w:r>
          </w:p>
        </w:tc>
        <w:tc>
          <w:tcPr>
            <w:tcW w:w="819" w:type="pct"/>
            <w:vAlign w:val="center"/>
          </w:tcPr>
          <w:p w14:paraId="615DE5E2" w14:textId="65D7A187" w:rsidR="00A539CB" w:rsidRPr="000D7C67" w:rsidRDefault="00F5493B" w:rsidP="004056E8">
            <w:pPr>
              <w:pStyle w:val="ClientNormal"/>
              <w:spacing w:before="120"/>
              <w:jc w:val="right"/>
              <w:rPr>
                <w:rFonts w:ascii="Calibri" w:eastAsia="Calibri" w:hAnsi="Calibri" w:cs="Calibri"/>
                <w:szCs w:val="20"/>
              </w:rPr>
            </w:pPr>
            <w:r w:rsidRPr="000D7C67">
              <w:rPr>
                <w:rFonts w:ascii="Calibri" w:eastAsia="Calibri" w:hAnsi="Calibri" w:cs="Calibri"/>
                <w:szCs w:val="20"/>
              </w:rPr>
              <w:t>Change in</w:t>
            </w:r>
            <w:r w:rsidR="00A539CB" w:rsidRPr="000D7C67">
              <w:rPr>
                <w:rFonts w:ascii="Calibri" w:eastAsia="Calibri" w:hAnsi="Calibri" w:cs="Calibri"/>
                <w:szCs w:val="20"/>
              </w:rPr>
              <w:t xml:space="preserve"> %</w:t>
            </w:r>
          </w:p>
        </w:tc>
        <w:tc>
          <w:tcPr>
            <w:tcW w:w="819" w:type="pct"/>
          </w:tcPr>
          <w:p w14:paraId="6F251B6F" w14:textId="275AF102" w:rsidR="00A539CB" w:rsidRPr="000D7C67" w:rsidRDefault="00220AA6" w:rsidP="004056E8">
            <w:pPr>
              <w:pStyle w:val="ClientNormal"/>
              <w:spacing w:before="120"/>
              <w:jc w:val="right"/>
              <w:rPr>
                <w:rFonts w:ascii="Calibri" w:eastAsia="Calibri" w:hAnsi="Calibri" w:cs="Calibri"/>
                <w:i/>
                <w:iCs/>
                <w:szCs w:val="20"/>
              </w:rPr>
            </w:pPr>
            <w:r w:rsidRPr="000D7C67">
              <w:rPr>
                <w:rFonts w:ascii="Calibri" w:eastAsia="Calibri" w:hAnsi="Calibri" w:cs="Calibri"/>
                <w:i/>
                <w:iCs/>
                <w:szCs w:val="20"/>
              </w:rPr>
              <w:t xml:space="preserve">Share on total revenues </w:t>
            </w:r>
            <w:r w:rsidR="00A539CB" w:rsidRPr="000D7C67">
              <w:rPr>
                <w:rFonts w:ascii="Calibri" w:eastAsia="Calibri" w:hAnsi="Calibri" w:cs="Calibri"/>
                <w:i/>
                <w:iCs/>
                <w:szCs w:val="20"/>
              </w:rPr>
              <w:t xml:space="preserve">2021 </w:t>
            </w:r>
            <w:r w:rsidRPr="000D7C67">
              <w:rPr>
                <w:rFonts w:ascii="Calibri" w:eastAsia="Calibri" w:hAnsi="Calibri" w:cs="Calibri"/>
                <w:i/>
                <w:iCs/>
                <w:szCs w:val="20"/>
              </w:rPr>
              <w:t xml:space="preserve">in </w:t>
            </w:r>
            <w:r w:rsidR="00A539CB" w:rsidRPr="000D7C67">
              <w:rPr>
                <w:rFonts w:ascii="Calibri" w:eastAsia="Calibri" w:hAnsi="Calibri" w:cs="Calibri"/>
                <w:i/>
                <w:iCs/>
                <w:szCs w:val="20"/>
              </w:rPr>
              <w:t>%</w:t>
            </w:r>
          </w:p>
        </w:tc>
      </w:tr>
      <w:tr w:rsidR="00A539CB" w:rsidRPr="000D7C67" w14:paraId="57B2B3F5" w14:textId="7D9A537A" w:rsidTr="00D1693A">
        <w:trPr>
          <w:trHeight w:val="283"/>
        </w:trPr>
        <w:tc>
          <w:tcPr>
            <w:tcW w:w="1720" w:type="pct"/>
            <w:vAlign w:val="bottom"/>
          </w:tcPr>
          <w:p w14:paraId="6F095F63" w14:textId="66DC955E"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Czech Republic</w:t>
            </w:r>
          </w:p>
        </w:tc>
        <w:tc>
          <w:tcPr>
            <w:tcW w:w="821" w:type="pct"/>
          </w:tcPr>
          <w:p w14:paraId="559D3ECB" w14:textId="375B2778"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522</w:t>
            </w:r>
            <w:r w:rsidR="00220AA6" w:rsidRPr="000D7C67">
              <w:rPr>
                <w:rFonts w:ascii="Calibri" w:hAnsi="Calibri" w:cs="Calibri"/>
                <w:szCs w:val="20"/>
              </w:rPr>
              <w:t>,</w:t>
            </w:r>
            <w:r w:rsidRPr="000D7C67">
              <w:rPr>
                <w:rFonts w:ascii="Calibri" w:hAnsi="Calibri" w:cs="Calibri"/>
                <w:szCs w:val="20"/>
              </w:rPr>
              <w:t>398</w:t>
            </w:r>
          </w:p>
        </w:tc>
        <w:tc>
          <w:tcPr>
            <w:tcW w:w="821" w:type="pct"/>
          </w:tcPr>
          <w:p w14:paraId="0C7EC5E5" w14:textId="3F05E4C9"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219</w:t>
            </w:r>
            <w:r w:rsidR="00220AA6" w:rsidRPr="000D7C67">
              <w:rPr>
                <w:rFonts w:ascii="Calibri" w:hAnsi="Calibri" w:cs="Calibri"/>
                <w:szCs w:val="20"/>
              </w:rPr>
              <w:t>,</w:t>
            </w:r>
            <w:r w:rsidRPr="000D7C67">
              <w:rPr>
                <w:rFonts w:ascii="Calibri" w:hAnsi="Calibri" w:cs="Calibri"/>
                <w:szCs w:val="20"/>
              </w:rPr>
              <w:t>056</w:t>
            </w:r>
          </w:p>
        </w:tc>
        <w:tc>
          <w:tcPr>
            <w:tcW w:w="819" w:type="pct"/>
            <w:vAlign w:val="center"/>
          </w:tcPr>
          <w:p w14:paraId="767A94FD" w14:textId="6026C3B7" w:rsidR="00A539CB" w:rsidRPr="000D7C67" w:rsidRDefault="00A539CB" w:rsidP="00A539CB">
            <w:pPr>
              <w:pStyle w:val="ClientNormal"/>
              <w:spacing w:before="120"/>
              <w:jc w:val="right"/>
              <w:rPr>
                <w:rFonts w:ascii="Calibri" w:hAnsi="Calibri" w:cs="Calibri"/>
                <w:color w:val="000000"/>
                <w:szCs w:val="20"/>
              </w:rPr>
            </w:pPr>
            <w:r w:rsidRPr="000D7C67">
              <w:rPr>
                <w:rFonts w:ascii="Calibri" w:hAnsi="Calibri" w:cs="Calibri"/>
                <w:color w:val="000000"/>
                <w:szCs w:val="20"/>
              </w:rPr>
              <w:t>138</w:t>
            </w:r>
            <w:r w:rsidR="00220AA6" w:rsidRPr="000D7C67">
              <w:rPr>
                <w:rFonts w:ascii="Calibri" w:hAnsi="Calibri" w:cs="Calibri"/>
                <w:color w:val="000000"/>
                <w:szCs w:val="20"/>
              </w:rPr>
              <w:t>.</w:t>
            </w:r>
            <w:r w:rsidRPr="000D7C67">
              <w:rPr>
                <w:rFonts w:ascii="Calibri" w:hAnsi="Calibri" w:cs="Calibri"/>
                <w:color w:val="000000"/>
                <w:szCs w:val="20"/>
              </w:rPr>
              <w:t>5</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24816DBA" w14:textId="4A2F355F" w:rsidR="00A539CB" w:rsidRPr="000D7C67" w:rsidRDefault="00A539CB" w:rsidP="00A539CB">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6</w:t>
            </w:r>
            <w:r w:rsidR="00220AA6" w:rsidRPr="000D7C67">
              <w:rPr>
                <w:rFonts w:ascii="Calibri" w:hAnsi="Calibri" w:cs="Calibri"/>
                <w:i/>
                <w:iCs/>
                <w:color w:val="000000"/>
                <w:szCs w:val="20"/>
              </w:rPr>
              <w:t>.</w:t>
            </w:r>
            <w:r w:rsidRPr="000D7C67">
              <w:rPr>
                <w:rFonts w:ascii="Calibri" w:hAnsi="Calibri" w:cs="Calibri"/>
                <w:i/>
                <w:iCs/>
                <w:color w:val="000000"/>
                <w:szCs w:val="20"/>
              </w:rPr>
              <w:t>9</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1023AC14" w14:textId="145B3C89" w:rsidTr="00D1693A">
        <w:trPr>
          <w:trHeight w:val="283"/>
        </w:trPr>
        <w:tc>
          <w:tcPr>
            <w:tcW w:w="1720" w:type="pct"/>
            <w:vAlign w:val="bottom"/>
          </w:tcPr>
          <w:p w14:paraId="7DAE9631" w14:textId="202597D8" w:rsidR="00A539CB" w:rsidRPr="000D7C67" w:rsidRDefault="00A539C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USA</w:t>
            </w:r>
          </w:p>
        </w:tc>
        <w:tc>
          <w:tcPr>
            <w:tcW w:w="821" w:type="pct"/>
          </w:tcPr>
          <w:p w14:paraId="2DC4CDFD" w14:textId="1DF0E329"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4</w:t>
            </w:r>
            <w:r w:rsidR="00220AA6" w:rsidRPr="000D7C67">
              <w:rPr>
                <w:rFonts w:ascii="Calibri" w:hAnsi="Calibri" w:cs="Calibri"/>
                <w:szCs w:val="20"/>
              </w:rPr>
              <w:t>,</w:t>
            </w:r>
            <w:r w:rsidRPr="000D7C67">
              <w:rPr>
                <w:rFonts w:ascii="Calibri" w:hAnsi="Calibri" w:cs="Calibri"/>
                <w:szCs w:val="20"/>
              </w:rPr>
              <w:t>497</w:t>
            </w:r>
            <w:r w:rsidR="00220AA6" w:rsidRPr="000D7C67">
              <w:rPr>
                <w:rFonts w:ascii="Calibri" w:hAnsi="Calibri" w:cs="Calibri"/>
                <w:szCs w:val="20"/>
              </w:rPr>
              <w:t>,</w:t>
            </w:r>
            <w:r w:rsidRPr="000D7C67">
              <w:rPr>
                <w:rFonts w:ascii="Calibri" w:hAnsi="Calibri" w:cs="Calibri"/>
                <w:szCs w:val="20"/>
              </w:rPr>
              <w:t>731</w:t>
            </w:r>
          </w:p>
        </w:tc>
        <w:tc>
          <w:tcPr>
            <w:tcW w:w="821" w:type="pct"/>
          </w:tcPr>
          <w:p w14:paraId="721F23DF" w14:textId="78854A16"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3</w:t>
            </w:r>
            <w:r w:rsidR="00220AA6" w:rsidRPr="000D7C67">
              <w:rPr>
                <w:rFonts w:ascii="Calibri" w:hAnsi="Calibri" w:cs="Calibri"/>
                <w:szCs w:val="20"/>
              </w:rPr>
              <w:t>,</w:t>
            </w:r>
            <w:r w:rsidRPr="000D7C67">
              <w:rPr>
                <w:rFonts w:ascii="Calibri" w:hAnsi="Calibri" w:cs="Calibri"/>
                <w:szCs w:val="20"/>
              </w:rPr>
              <w:t>470</w:t>
            </w:r>
            <w:r w:rsidR="00220AA6" w:rsidRPr="000D7C67">
              <w:rPr>
                <w:rFonts w:ascii="Calibri" w:hAnsi="Calibri" w:cs="Calibri"/>
                <w:szCs w:val="20"/>
              </w:rPr>
              <w:t>,</w:t>
            </w:r>
            <w:r w:rsidRPr="000D7C67">
              <w:rPr>
                <w:rFonts w:ascii="Calibri" w:hAnsi="Calibri" w:cs="Calibri"/>
                <w:szCs w:val="20"/>
              </w:rPr>
              <w:t>749</w:t>
            </w:r>
          </w:p>
        </w:tc>
        <w:tc>
          <w:tcPr>
            <w:tcW w:w="819" w:type="pct"/>
            <w:vAlign w:val="center"/>
          </w:tcPr>
          <w:p w14:paraId="2FB00E5C" w14:textId="2C7836E3" w:rsidR="00A539CB" w:rsidRPr="000D7C67" w:rsidRDefault="00A539CB" w:rsidP="00A539CB">
            <w:pPr>
              <w:pStyle w:val="ClientNormal"/>
              <w:spacing w:before="120"/>
              <w:jc w:val="right"/>
              <w:rPr>
                <w:rFonts w:ascii="Calibri" w:hAnsi="Calibri" w:cs="Calibri"/>
                <w:color w:val="000000"/>
                <w:szCs w:val="20"/>
              </w:rPr>
            </w:pPr>
            <w:r w:rsidRPr="000D7C67">
              <w:rPr>
                <w:rFonts w:ascii="Calibri" w:hAnsi="Calibri" w:cs="Calibri"/>
                <w:color w:val="000000"/>
                <w:szCs w:val="20"/>
              </w:rPr>
              <w:t>29</w:t>
            </w:r>
            <w:r w:rsidR="00220AA6" w:rsidRPr="000D7C67">
              <w:rPr>
                <w:rFonts w:ascii="Calibri" w:hAnsi="Calibri" w:cs="Calibri"/>
                <w:color w:val="000000"/>
                <w:szCs w:val="20"/>
              </w:rPr>
              <w:t>.</w:t>
            </w:r>
            <w:r w:rsidRPr="000D7C67">
              <w:rPr>
                <w:rFonts w:ascii="Calibri" w:hAnsi="Calibri" w:cs="Calibri"/>
                <w:color w:val="000000"/>
                <w:szCs w:val="20"/>
              </w:rPr>
              <w:t>6</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0B2DFD95" w14:textId="1ADE76E9" w:rsidR="00A539CB" w:rsidRPr="000D7C67" w:rsidRDefault="00A539CB" w:rsidP="00A539CB">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59</w:t>
            </w:r>
            <w:r w:rsidR="00220AA6" w:rsidRPr="000D7C67">
              <w:rPr>
                <w:rFonts w:ascii="Calibri" w:hAnsi="Calibri" w:cs="Calibri"/>
                <w:i/>
                <w:iCs/>
                <w:color w:val="000000"/>
                <w:szCs w:val="20"/>
              </w:rPr>
              <w:t>.</w:t>
            </w:r>
            <w:r w:rsidRPr="000D7C67">
              <w:rPr>
                <w:rFonts w:ascii="Calibri" w:hAnsi="Calibri" w:cs="Calibri"/>
                <w:i/>
                <w:iCs/>
                <w:color w:val="000000"/>
                <w:szCs w:val="20"/>
              </w:rPr>
              <w:t>2</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3C693095" w14:textId="7E65FE3D" w:rsidTr="00D1693A">
        <w:trPr>
          <w:trHeight w:val="283"/>
        </w:trPr>
        <w:tc>
          <w:tcPr>
            <w:tcW w:w="1720" w:type="pct"/>
            <w:vAlign w:val="bottom"/>
          </w:tcPr>
          <w:p w14:paraId="287ED916" w14:textId="63849751"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Canada</w:t>
            </w:r>
          </w:p>
        </w:tc>
        <w:tc>
          <w:tcPr>
            <w:tcW w:w="821" w:type="pct"/>
          </w:tcPr>
          <w:p w14:paraId="255AE5B4" w14:textId="70ADF3FC"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329</w:t>
            </w:r>
            <w:r w:rsidR="00220AA6" w:rsidRPr="000D7C67">
              <w:rPr>
                <w:rFonts w:ascii="Calibri" w:hAnsi="Calibri" w:cs="Calibri"/>
                <w:szCs w:val="20"/>
              </w:rPr>
              <w:t>,</w:t>
            </w:r>
            <w:r w:rsidRPr="000D7C67">
              <w:rPr>
                <w:rFonts w:ascii="Calibri" w:hAnsi="Calibri" w:cs="Calibri"/>
                <w:szCs w:val="20"/>
              </w:rPr>
              <w:t>560</w:t>
            </w:r>
          </w:p>
        </w:tc>
        <w:tc>
          <w:tcPr>
            <w:tcW w:w="821" w:type="pct"/>
          </w:tcPr>
          <w:p w14:paraId="2B2AF386" w14:textId="5C760A86"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77</w:t>
            </w:r>
            <w:r w:rsidR="00220AA6" w:rsidRPr="000D7C67">
              <w:rPr>
                <w:rFonts w:ascii="Calibri" w:hAnsi="Calibri" w:cs="Calibri"/>
                <w:szCs w:val="20"/>
              </w:rPr>
              <w:t>,</w:t>
            </w:r>
            <w:r w:rsidRPr="000D7C67">
              <w:rPr>
                <w:rFonts w:ascii="Calibri" w:hAnsi="Calibri" w:cs="Calibri"/>
                <w:szCs w:val="20"/>
              </w:rPr>
              <w:t>769</w:t>
            </w:r>
          </w:p>
        </w:tc>
        <w:tc>
          <w:tcPr>
            <w:tcW w:w="819" w:type="pct"/>
            <w:vAlign w:val="center"/>
          </w:tcPr>
          <w:p w14:paraId="29CD19F2" w14:textId="377E99D0" w:rsidR="00A539CB" w:rsidRPr="000D7C67" w:rsidRDefault="00A539CB" w:rsidP="00A539CB">
            <w:pPr>
              <w:pStyle w:val="ClientNormal"/>
              <w:spacing w:before="120"/>
              <w:jc w:val="right"/>
              <w:rPr>
                <w:rFonts w:ascii="Calibri" w:hAnsi="Calibri" w:cs="Calibri"/>
                <w:color w:val="000000"/>
                <w:szCs w:val="20"/>
              </w:rPr>
            </w:pPr>
            <w:r w:rsidRPr="000D7C67">
              <w:rPr>
                <w:rFonts w:ascii="Calibri" w:hAnsi="Calibri" w:cs="Calibri"/>
                <w:color w:val="000000"/>
                <w:szCs w:val="20"/>
              </w:rPr>
              <w:t>323</w:t>
            </w:r>
            <w:r w:rsidR="00220AA6" w:rsidRPr="000D7C67">
              <w:rPr>
                <w:rFonts w:ascii="Calibri" w:hAnsi="Calibri" w:cs="Calibri"/>
                <w:color w:val="000000"/>
                <w:szCs w:val="20"/>
              </w:rPr>
              <w:t>.</w:t>
            </w:r>
            <w:r w:rsidRPr="000D7C67">
              <w:rPr>
                <w:rFonts w:ascii="Calibri" w:hAnsi="Calibri" w:cs="Calibri"/>
                <w:color w:val="000000"/>
                <w:szCs w:val="20"/>
              </w:rPr>
              <w:t>8</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29D76472" w14:textId="0EDF7FF5" w:rsidR="00A539CB" w:rsidRPr="000D7C67" w:rsidRDefault="00A539CB" w:rsidP="00A539CB">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4</w:t>
            </w:r>
            <w:r w:rsidR="00220AA6" w:rsidRPr="000D7C67">
              <w:rPr>
                <w:rFonts w:ascii="Calibri" w:hAnsi="Calibri" w:cs="Calibri"/>
                <w:i/>
                <w:iCs/>
                <w:color w:val="000000"/>
                <w:szCs w:val="20"/>
              </w:rPr>
              <w:t>.</w:t>
            </w:r>
            <w:r w:rsidRPr="000D7C67">
              <w:rPr>
                <w:rFonts w:ascii="Calibri" w:hAnsi="Calibri" w:cs="Calibri"/>
                <w:i/>
                <w:iCs/>
                <w:color w:val="000000"/>
                <w:szCs w:val="20"/>
              </w:rPr>
              <w:t>3</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32B7AC80" w14:textId="47352DAC" w:rsidTr="00D1693A">
        <w:trPr>
          <w:trHeight w:val="283"/>
        </w:trPr>
        <w:tc>
          <w:tcPr>
            <w:tcW w:w="1720" w:type="pct"/>
            <w:vAlign w:val="bottom"/>
          </w:tcPr>
          <w:p w14:paraId="438D27C6" w14:textId="2F3C80BE"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Europe (excl. the Czech Republic)</w:t>
            </w:r>
          </w:p>
        </w:tc>
        <w:tc>
          <w:tcPr>
            <w:tcW w:w="821" w:type="pct"/>
          </w:tcPr>
          <w:p w14:paraId="193BACBA" w14:textId="3F23CF57" w:rsidR="00A539CB" w:rsidRPr="000D7C67" w:rsidRDefault="00A539CB" w:rsidP="00D1693A">
            <w:pPr>
              <w:pStyle w:val="ClientNormal"/>
              <w:spacing w:before="120"/>
              <w:jc w:val="right"/>
              <w:rPr>
                <w:rFonts w:ascii="Calibri" w:hAnsi="Calibri" w:cs="Calibri"/>
                <w:szCs w:val="20"/>
              </w:rPr>
            </w:pPr>
            <w:r w:rsidRPr="000D7C67">
              <w:rPr>
                <w:rFonts w:ascii="Calibri" w:hAnsi="Calibri" w:cs="Calibri"/>
                <w:szCs w:val="20"/>
              </w:rPr>
              <w:t>733</w:t>
            </w:r>
            <w:r w:rsidR="00220AA6" w:rsidRPr="000D7C67">
              <w:rPr>
                <w:rFonts w:ascii="Calibri" w:hAnsi="Calibri" w:cs="Calibri"/>
                <w:szCs w:val="20"/>
              </w:rPr>
              <w:t>,</w:t>
            </w:r>
            <w:r w:rsidRPr="000D7C67">
              <w:rPr>
                <w:rFonts w:ascii="Calibri" w:hAnsi="Calibri" w:cs="Calibri"/>
                <w:szCs w:val="20"/>
              </w:rPr>
              <w:t>338</w:t>
            </w:r>
          </w:p>
        </w:tc>
        <w:tc>
          <w:tcPr>
            <w:tcW w:w="821" w:type="pct"/>
          </w:tcPr>
          <w:p w14:paraId="215E0E39" w14:textId="5BD62009" w:rsidR="00A539CB" w:rsidRPr="000D7C67" w:rsidRDefault="00A539CB" w:rsidP="00D1693A">
            <w:pPr>
              <w:pStyle w:val="ClientNormal"/>
              <w:spacing w:before="120"/>
              <w:jc w:val="right"/>
              <w:rPr>
                <w:rFonts w:ascii="Calibri" w:hAnsi="Calibri" w:cs="Calibri"/>
                <w:szCs w:val="20"/>
              </w:rPr>
            </w:pPr>
            <w:r w:rsidRPr="000D7C67">
              <w:rPr>
                <w:rFonts w:ascii="Calibri" w:hAnsi="Calibri" w:cs="Calibri"/>
                <w:szCs w:val="20"/>
              </w:rPr>
              <w:t>602</w:t>
            </w:r>
            <w:r w:rsidR="00220AA6" w:rsidRPr="000D7C67">
              <w:rPr>
                <w:rFonts w:ascii="Calibri" w:hAnsi="Calibri" w:cs="Calibri"/>
                <w:szCs w:val="20"/>
              </w:rPr>
              <w:t>,</w:t>
            </w:r>
            <w:r w:rsidRPr="000D7C67">
              <w:rPr>
                <w:rFonts w:ascii="Calibri" w:hAnsi="Calibri" w:cs="Calibri"/>
                <w:szCs w:val="20"/>
              </w:rPr>
              <w:t>630</w:t>
            </w:r>
          </w:p>
        </w:tc>
        <w:tc>
          <w:tcPr>
            <w:tcW w:w="819" w:type="pct"/>
            <w:vAlign w:val="center"/>
          </w:tcPr>
          <w:p w14:paraId="30547275" w14:textId="4097D488" w:rsidR="00A539CB" w:rsidRPr="000D7C67" w:rsidRDefault="00A539CB" w:rsidP="00D1693A">
            <w:pPr>
              <w:pStyle w:val="ClientNormal"/>
              <w:spacing w:before="120"/>
              <w:jc w:val="right"/>
              <w:rPr>
                <w:rFonts w:ascii="Calibri" w:hAnsi="Calibri" w:cs="Calibri"/>
                <w:color w:val="000000"/>
                <w:szCs w:val="20"/>
              </w:rPr>
            </w:pPr>
            <w:r w:rsidRPr="000D7C67">
              <w:rPr>
                <w:rFonts w:ascii="Calibri" w:hAnsi="Calibri" w:cs="Calibri"/>
                <w:color w:val="000000"/>
                <w:szCs w:val="20"/>
              </w:rPr>
              <w:t>21</w:t>
            </w:r>
            <w:r w:rsidR="00220AA6" w:rsidRPr="000D7C67">
              <w:rPr>
                <w:rFonts w:ascii="Calibri" w:hAnsi="Calibri" w:cs="Calibri"/>
                <w:color w:val="000000"/>
                <w:szCs w:val="20"/>
              </w:rPr>
              <w:t>.</w:t>
            </w:r>
            <w:r w:rsidRPr="000D7C67">
              <w:rPr>
                <w:rFonts w:ascii="Calibri" w:hAnsi="Calibri" w:cs="Calibri"/>
                <w:color w:val="000000"/>
                <w:szCs w:val="20"/>
              </w:rPr>
              <w:t>7</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5E260B88" w14:textId="1BC14864" w:rsidR="00A539CB" w:rsidRPr="000D7C67" w:rsidRDefault="00A539CB" w:rsidP="00D1693A">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9</w:t>
            </w:r>
            <w:r w:rsidR="00220AA6" w:rsidRPr="000D7C67">
              <w:rPr>
                <w:rFonts w:ascii="Calibri" w:hAnsi="Calibri" w:cs="Calibri"/>
                <w:i/>
                <w:iCs/>
                <w:color w:val="000000"/>
                <w:szCs w:val="20"/>
              </w:rPr>
              <w:t>.</w:t>
            </w:r>
            <w:r w:rsidRPr="000D7C67">
              <w:rPr>
                <w:rFonts w:ascii="Calibri" w:hAnsi="Calibri" w:cs="Calibri"/>
                <w:i/>
                <w:iCs/>
                <w:color w:val="000000"/>
                <w:szCs w:val="20"/>
              </w:rPr>
              <w:t>6</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55A28F2E" w14:textId="74953765" w:rsidTr="00D1693A">
        <w:trPr>
          <w:trHeight w:val="283"/>
        </w:trPr>
        <w:tc>
          <w:tcPr>
            <w:tcW w:w="1720" w:type="pct"/>
            <w:vAlign w:val="bottom"/>
          </w:tcPr>
          <w:p w14:paraId="4B61749B" w14:textId="6102D5C7"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Africa</w:t>
            </w:r>
          </w:p>
        </w:tc>
        <w:tc>
          <w:tcPr>
            <w:tcW w:w="821" w:type="pct"/>
          </w:tcPr>
          <w:p w14:paraId="74C32A6F" w14:textId="44D02F00"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673</w:t>
            </w:r>
            <w:r w:rsidR="00220AA6" w:rsidRPr="000D7C67">
              <w:rPr>
                <w:rFonts w:ascii="Calibri" w:hAnsi="Calibri" w:cs="Calibri"/>
                <w:szCs w:val="20"/>
              </w:rPr>
              <w:t>,</w:t>
            </w:r>
            <w:r w:rsidRPr="000D7C67">
              <w:rPr>
                <w:rFonts w:ascii="Calibri" w:hAnsi="Calibri" w:cs="Calibri"/>
                <w:szCs w:val="20"/>
              </w:rPr>
              <w:t>315</w:t>
            </w:r>
          </w:p>
        </w:tc>
        <w:tc>
          <w:tcPr>
            <w:tcW w:w="821" w:type="pct"/>
          </w:tcPr>
          <w:p w14:paraId="7E3FD324" w14:textId="01A7E892"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217</w:t>
            </w:r>
            <w:r w:rsidR="00220AA6" w:rsidRPr="000D7C67">
              <w:rPr>
                <w:rFonts w:ascii="Calibri" w:hAnsi="Calibri" w:cs="Calibri"/>
                <w:szCs w:val="20"/>
              </w:rPr>
              <w:t>,</w:t>
            </w:r>
            <w:r w:rsidRPr="000D7C67">
              <w:rPr>
                <w:rFonts w:ascii="Calibri" w:hAnsi="Calibri" w:cs="Calibri"/>
                <w:szCs w:val="20"/>
              </w:rPr>
              <w:t>511</w:t>
            </w:r>
          </w:p>
        </w:tc>
        <w:tc>
          <w:tcPr>
            <w:tcW w:w="819" w:type="pct"/>
            <w:vAlign w:val="center"/>
          </w:tcPr>
          <w:p w14:paraId="7193FECA" w14:textId="2191ED27" w:rsidR="00A539CB" w:rsidRPr="000D7C67" w:rsidRDefault="00A539CB" w:rsidP="00A539CB">
            <w:pPr>
              <w:pStyle w:val="ClientNormal"/>
              <w:spacing w:before="120"/>
              <w:jc w:val="right"/>
              <w:rPr>
                <w:rFonts w:ascii="Calibri" w:hAnsi="Calibri" w:cs="Calibri"/>
                <w:color w:val="000000"/>
                <w:szCs w:val="20"/>
              </w:rPr>
            </w:pPr>
            <w:r w:rsidRPr="000D7C67">
              <w:rPr>
                <w:rFonts w:ascii="Calibri" w:hAnsi="Calibri" w:cs="Calibri"/>
                <w:color w:val="000000"/>
                <w:szCs w:val="20"/>
              </w:rPr>
              <w:t>209</w:t>
            </w:r>
            <w:r w:rsidR="00220AA6" w:rsidRPr="000D7C67">
              <w:rPr>
                <w:rFonts w:ascii="Calibri" w:hAnsi="Calibri" w:cs="Calibri"/>
                <w:color w:val="000000"/>
                <w:szCs w:val="20"/>
              </w:rPr>
              <w:t>.</w:t>
            </w:r>
            <w:r w:rsidRPr="000D7C67">
              <w:rPr>
                <w:rFonts w:ascii="Calibri" w:hAnsi="Calibri" w:cs="Calibri"/>
                <w:color w:val="000000"/>
                <w:szCs w:val="20"/>
              </w:rPr>
              <w:t>6</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1B7B197A" w14:textId="7643A8EA" w:rsidR="00A539CB" w:rsidRPr="000D7C67" w:rsidRDefault="00A539CB" w:rsidP="00A539CB">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8</w:t>
            </w:r>
            <w:r w:rsidR="00220AA6" w:rsidRPr="000D7C67">
              <w:rPr>
                <w:rFonts w:ascii="Calibri" w:hAnsi="Calibri" w:cs="Calibri"/>
                <w:i/>
                <w:iCs/>
                <w:color w:val="000000"/>
                <w:szCs w:val="20"/>
              </w:rPr>
              <w:t>.</w:t>
            </w:r>
            <w:r w:rsidRPr="000D7C67">
              <w:rPr>
                <w:rFonts w:ascii="Calibri" w:hAnsi="Calibri" w:cs="Calibri"/>
                <w:i/>
                <w:iCs/>
                <w:color w:val="000000"/>
                <w:szCs w:val="20"/>
              </w:rPr>
              <w:t>9</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131AB9C1" w14:textId="5C8D137E" w:rsidTr="00D1693A">
        <w:trPr>
          <w:trHeight w:val="283"/>
        </w:trPr>
        <w:tc>
          <w:tcPr>
            <w:tcW w:w="1720" w:type="pct"/>
            <w:vAlign w:val="bottom"/>
          </w:tcPr>
          <w:p w14:paraId="585BC508" w14:textId="1CB403BF"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Asia</w:t>
            </w:r>
          </w:p>
        </w:tc>
        <w:tc>
          <w:tcPr>
            <w:tcW w:w="821" w:type="pct"/>
          </w:tcPr>
          <w:p w14:paraId="53A29E45" w14:textId="41007374"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548</w:t>
            </w:r>
            <w:r w:rsidR="00220AA6" w:rsidRPr="000D7C67">
              <w:rPr>
                <w:rFonts w:ascii="Calibri" w:hAnsi="Calibri" w:cs="Calibri"/>
                <w:szCs w:val="20"/>
              </w:rPr>
              <w:t>,</w:t>
            </w:r>
            <w:r w:rsidRPr="000D7C67">
              <w:rPr>
                <w:rFonts w:ascii="Calibri" w:hAnsi="Calibri" w:cs="Calibri"/>
                <w:szCs w:val="20"/>
              </w:rPr>
              <w:t>398</w:t>
            </w:r>
          </w:p>
        </w:tc>
        <w:tc>
          <w:tcPr>
            <w:tcW w:w="821" w:type="pct"/>
          </w:tcPr>
          <w:p w14:paraId="209E9928" w14:textId="495A0467" w:rsidR="00A539CB" w:rsidRPr="000D7C67" w:rsidRDefault="00A539CB" w:rsidP="00A539CB">
            <w:pPr>
              <w:pStyle w:val="ClientNormal"/>
              <w:spacing w:before="120"/>
              <w:jc w:val="right"/>
              <w:rPr>
                <w:rFonts w:ascii="Calibri" w:hAnsi="Calibri" w:cs="Calibri"/>
                <w:szCs w:val="20"/>
              </w:rPr>
            </w:pPr>
            <w:r w:rsidRPr="000D7C67">
              <w:rPr>
                <w:rFonts w:ascii="Calibri" w:hAnsi="Calibri" w:cs="Calibri"/>
                <w:szCs w:val="20"/>
              </w:rPr>
              <w:t>306</w:t>
            </w:r>
            <w:r w:rsidR="00220AA6" w:rsidRPr="000D7C67">
              <w:rPr>
                <w:rFonts w:ascii="Calibri" w:hAnsi="Calibri" w:cs="Calibri"/>
                <w:szCs w:val="20"/>
              </w:rPr>
              <w:t>,</w:t>
            </w:r>
            <w:r w:rsidRPr="000D7C67">
              <w:rPr>
                <w:rFonts w:ascii="Calibri" w:hAnsi="Calibri" w:cs="Calibri"/>
                <w:szCs w:val="20"/>
              </w:rPr>
              <w:t>174</w:t>
            </w:r>
          </w:p>
        </w:tc>
        <w:tc>
          <w:tcPr>
            <w:tcW w:w="819" w:type="pct"/>
            <w:vAlign w:val="center"/>
          </w:tcPr>
          <w:p w14:paraId="7F665012" w14:textId="1D67C667" w:rsidR="00A539CB" w:rsidRPr="000D7C67" w:rsidRDefault="00A539CB" w:rsidP="00A539CB">
            <w:pPr>
              <w:pStyle w:val="ClientNormal"/>
              <w:spacing w:before="120"/>
              <w:jc w:val="right"/>
              <w:rPr>
                <w:rFonts w:ascii="Calibri" w:hAnsi="Calibri" w:cs="Calibri"/>
                <w:color w:val="000000"/>
                <w:szCs w:val="20"/>
              </w:rPr>
            </w:pPr>
            <w:r w:rsidRPr="000D7C67">
              <w:rPr>
                <w:rFonts w:ascii="Calibri" w:hAnsi="Calibri" w:cs="Calibri"/>
                <w:color w:val="000000"/>
                <w:szCs w:val="20"/>
              </w:rPr>
              <w:t>79</w:t>
            </w:r>
            <w:r w:rsidR="00220AA6" w:rsidRPr="000D7C67">
              <w:rPr>
                <w:rFonts w:ascii="Calibri" w:hAnsi="Calibri" w:cs="Calibri"/>
                <w:color w:val="000000"/>
                <w:szCs w:val="20"/>
              </w:rPr>
              <w:t>.</w:t>
            </w:r>
            <w:r w:rsidRPr="000D7C67">
              <w:rPr>
                <w:rFonts w:ascii="Calibri" w:hAnsi="Calibri" w:cs="Calibri"/>
                <w:color w:val="000000"/>
                <w:szCs w:val="20"/>
              </w:rPr>
              <w:t>1</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2B31AF21" w14:textId="31330EDF" w:rsidR="00A539CB" w:rsidRPr="000D7C67" w:rsidRDefault="00A539CB" w:rsidP="00A539CB">
            <w:pPr>
              <w:pStyle w:val="ClientNormal"/>
              <w:spacing w:before="120"/>
              <w:jc w:val="right"/>
              <w:rPr>
                <w:rFonts w:ascii="Calibri" w:hAnsi="Calibri" w:cs="Calibri"/>
                <w:i/>
                <w:iCs/>
                <w:color w:val="000000"/>
                <w:szCs w:val="20"/>
              </w:rPr>
            </w:pPr>
            <w:r w:rsidRPr="000D7C67">
              <w:rPr>
                <w:rFonts w:ascii="Calibri" w:hAnsi="Calibri" w:cs="Calibri"/>
                <w:i/>
                <w:iCs/>
                <w:color w:val="000000"/>
                <w:szCs w:val="20"/>
              </w:rPr>
              <w:t>7</w:t>
            </w:r>
            <w:r w:rsidR="00220AA6" w:rsidRPr="000D7C67">
              <w:rPr>
                <w:rFonts w:ascii="Calibri" w:hAnsi="Calibri" w:cs="Calibri"/>
                <w:i/>
                <w:iCs/>
                <w:color w:val="000000"/>
                <w:szCs w:val="20"/>
              </w:rPr>
              <w:t>.</w:t>
            </w:r>
            <w:r w:rsidRPr="000D7C67">
              <w:rPr>
                <w:rFonts w:ascii="Calibri" w:hAnsi="Calibri" w:cs="Calibri"/>
                <w:i/>
                <w:iCs/>
                <w:color w:val="000000"/>
                <w:szCs w:val="20"/>
              </w:rPr>
              <w:t>2</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696DB9DE" w14:textId="2C183D1C" w:rsidTr="00D1693A">
        <w:trPr>
          <w:trHeight w:val="283"/>
        </w:trPr>
        <w:tc>
          <w:tcPr>
            <w:tcW w:w="1720" w:type="pct"/>
            <w:vAlign w:val="bottom"/>
          </w:tcPr>
          <w:p w14:paraId="0354D44B" w14:textId="0ECE565C" w:rsidR="00A539CB" w:rsidRPr="000D7C67" w:rsidRDefault="00F5493B" w:rsidP="00A539CB">
            <w:pPr>
              <w:pStyle w:val="ClientNormal"/>
              <w:tabs>
                <w:tab w:val="left" w:leader="dot" w:pos="5264"/>
              </w:tabs>
              <w:spacing w:before="120" w:line="260" w:lineRule="atLeast"/>
              <w:rPr>
                <w:rFonts w:ascii="Calibri" w:eastAsia="Calibri" w:hAnsi="Calibri" w:cs="Calibri"/>
                <w:szCs w:val="20"/>
              </w:rPr>
            </w:pPr>
            <w:r w:rsidRPr="000D7C67">
              <w:rPr>
                <w:rFonts w:ascii="Calibri" w:eastAsia="Calibri" w:hAnsi="Calibri" w:cs="Calibri"/>
                <w:szCs w:val="20"/>
              </w:rPr>
              <w:t>Other</w:t>
            </w:r>
          </w:p>
        </w:tc>
        <w:tc>
          <w:tcPr>
            <w:tcW w:w="821" w:type="pct"/>
          </w:tcPr>
          <w:p w14:paraId="6860F70B" w14:textId="1CD3B6A1" w:rsidR="00A539CB" w:rsidRPr="000D7C67" w:rsidRDefault="00A539CB" w:rsidP="00A539CB">
            <w:pPr>
              <w:pStyle w:val="ClientNormal"/>
              <w:pBdr>
                <w:bottom w:val="single" w:sz="4" w:space="1" w:color="auto"/>
              </w:pBdr>
              <w:spacing w:before="120"/>
              <w:jc w:val="right"/>
              <w:rPr>
                <w:rFonts w:ascii="Calibri" w:hAnsi="Calibri" w:cs="Calibri"/>
                <w:szCs w:val="20"/>
              </w:rPr>
            </w:pPr>
            <w:r w:rsidRPr="000D7C67">
              <w:rPr>
                <w:rFonts w:ascii="Calibri" w:hAnsi="Calibri" w:cs="Calibri"/>
                <w:szCs w:val="20"/>
              </w:rPr>
              <w:t>297</w:t>
            </w:r>
            <w:r w:rsidR="00220AA6" w:rsidRPr="000D7C67">
              <w:rPr>
                <w:rFonts w:ascii="Calibri" w:hAnsi="Calibri" w:cs="Calibri"/>
                <w:szCs w:val="20"/>
              </w:rPr>
              <w:t>,</w:t>
            </w:r>
            <w:r w:rsidRPr="000D7C67">
              <w:rPr>
                <w:rFonts w:ascii="Calibri" w:hAnsi="Calibri" w:cs="Calibri"/>
                <w:szCs w:val="20"/>
              </w:rPr>
              <w:t>258</w:t>
            </w:r>
          </w:p>
        </w:tc>
        <w:tc>
          <w:tcPr>
            <w:tcW w:w="821" w:type="pct"/>
          </w:tcPr>
          <w:p w14:paraId="6AF24ADF" w14:textId="0112029A" w:rsidR="00A539CB" w:rsidRPr="000D7C67" w:rsidRDefault="00A539CB" w:rsidP="00A539CB">
            <w:pPr>
              <w:pStyle w:val="ClientNormal"/>
              <w:pBdr>
                <w:bottom w:val="single" w:sz="4" w:space="1" w:color="auto"/>
              </w:pBdr>
              <w:spacing w:before="120"/>
              <w:jc w:val="right"/>
              <w:rPr>
                <w:rFonts w:ascii="Calibri" w:hAnsi="Calibri" w:cs="Calibri"/>
                <w:szCs w:val="20"/>
              </w:rPr>
            </w:pPr>
            <w:r w:rsidRPr="000D7C67">
              <w:rPr>
                <w:rFonts w:ascii="Calibri" w:hAnsi="Calibri" w:cs="Calibri"/>
                <w:szCs w:val="20"/>
              </w:rPr>
              <w:t>70</w:t>
            </w:r>
            <w:r w:rsidR="00220AA6" w:rsidRPr="000D7C67">
              <w:rPr>
                <w:rFonts w:ascii="Calibri" w:hAnsi="Calibri" w:cs="Calibri"/>
                <w:szCs w:val="20"/>
              </w:rPr>
              <w:t>,</w:t>
            </w:r>
            <w:r w:rsidRPr="000D7C67">
              <w:rPr>
                <w:rFonts w:ascii="Calibri" w:hAnsi="Calibri" w:cs="Calibri"/>
                <w:szCs w:val="20"/>
              </w:rPr>
              <w:t>323</w:t>
            </w:r>
          </w:p>
        </w:tc>
        <w:tc>
          <w:tcPr>
            <w:tcW w:w="819" w:type="pct"/>
            <w:vAlign w:val="center"/>
          </w:tcPr>
          <w:p w14:paraId="6C2F30BD" w14:textId="2AFA85B2" w:rsidR="00A539CB" w:rsidRPr="000D7C67" w:rsidRDefault="00A539CB" w:rsidP="00A539CB">
            <w:pPr>
              <w:pStyle w:val="ClientNormal"/>
              <w:pBdr>
                <w:bottom w:val="single" w:sz="4" w:space="1" w:color="auto"/>
              </w:pBdr>
              <w:spacing w:before="120"/>
              <w:jc w:val="right"/>
              <w:rPr>
                <w:rFonts w:ascii="Calibri" w:hAnsi="Calibri" w:cs="Calibri"/>
                <w:color w:val="000000"/>
                <w:szCs w:val="20"/>
              </w:rPr>
            </w:pPr>
            <w:r w:rsidRPr="000D7C67">
              <w:rPr>
                <w:rFonts w:ascii="Calibri" w:hAnsi="Calibri" w:cs="Calibri"/>
                <w:color w:val="000000"/>
                <w:szCs w:val="20"/>
              </w:rPr>
              <w:t>322</w:t>
            </w:r>
            <w:r w:rsidR="00220AA6" w:rsidRPr="000D7C67">
              <w:rPr>
                <w:rFonts w:ascii="Calibri" w:hAnsi="Calibri" w:cs="Calibri"/>
                <w:color w:val="000000"/>
                <w:szCs w:val="20"/>
              </w:rPr>
              <w:t>.</w:t>
            </w:r>
            <w:r w:rsidRPr="000D7C67">
              <w:rPr>
                <w:rFonts w:ascii="Calibri" w:hAnsi="Calibri" w:cs="Calibri"/>
                <w:color w:val="000000"/>
                <w:szCs w:val="20"/>
              </w:rPr>
              <w:t>7</w:t>
            </w:r>
            <w:r w:rsidR="00232CB5" w:rsidRPr="000D7C67">
              <w:rPr>
                <w:rFonts w:ascii="Calibri" w:hAnsi="Calibri" w:cs="Calibri"/>
                <w:color w:val="000000"/>
                <w:szCs w:val="20"/>
              </w:rPr>
              <w:t xml:space="preserve"> </w:t>
            </w:r>
            <w:r w:rsidRPr="000D7C67">
              <w:rPr>
                <w:rFonts w:ascii="Calibri" w:hAnsi="Calibri" w:cs="Calibri"/>
                <w:color w:val="000000"/>
                <w:szCs w:val="20"/>
              </w:rPr>
              <w:t>%</w:t>
            </w:r>
          </w:p>
        </w:tc>
        <w:tc>
          <w:tcPr>
            <w:tcW w:w="819" w:type="pct"/>
            <w:vAlign w:val="bottom"/>
          </w:tcPr>
          <w:p w14:paraId="38ED36E3" w14:textId="67E7B689" w:rsidR="00A539CB" w:rsidRPr="000D7C67" w:rsidRDefault="00A539CB" w:rsidP="00A539CB">
            <w:pPr>
              <w:pStyle w:val="ClientNormal"/>
              <w:pBdr>
                <w:bottom w:val="single" w:sz="4" w:space="1" w:color="auto"/>
              </w:pBdr>
              <w:spacing w:before="120"/>
              <w:jc w:val="right"/>
              <w:rPr>
                <w:rFonts w:ascii="Calibri" w:hAnsi="Calibri" w:cs="Calibri"/>
                <w:i/>
                <w:iCs/>
                <w:color w:val="000000"/>
                <w:szCs w:val="20"/>
              </w:rPr>
            </w:pPr>
            <w:r w:rsidRPr="000D7C67">
              <w:rPr>
                <w:rFonts w:ascii="Calibri" w:hAnsi="Calibri" w:cs="Calibri"/>
                <w:i/>
                <w:iCs/>
                <w:color w:val="000000"/>
                <w:szCs w:val="20"/>
              </w:rPr>
              <w:t>3</w:t>
            </w:r>
            <w:r w:rsidR="00220AA6" w:rsidRPr="000D7C67">
              <w:rPr>
                <w:rFonts w:ascii="Calibri" w:hAnsi="Calibri" w:cs="Calibri"/>
                <w:i/>
                <w:iCs/>
                <w:color w:val="000000"/>
                <w:szCs w:val="20"/>
              </w:rPr>
              <w:t>.</w:t>
            </w:r>
            <w:r w:rsidRPr="000D7C67">
              <w:rPr>
                <w:rFonts w:ascii="Calibri" w:hAnsi="Calibri" w:cs="Calibri"/>
                <w:i/>
                <w:iCs/>
                <w:color w:val="000000"/>
                <w:szCs w:val="20"/>
              </w:rPr>
              <w:t>9</w:t>
            </w:r>
            <w:r w:rsidR="00232CB5" w:rsidRPr="000D7C67">
              <w:rPr>
                <w:rFonts w:ascii="Calibri" w:hAnsi="Calibri" w:cs="Calibri"/>
                <w:i/>
                <w:iCs/>
                <w:color w:val="000000"/>
                <w:szCs w:val="20"/>
              </w:rPr>
              <w:t xml:space="preserve"> </w:t>
            </w:r>
            <w:r w:rsidRPr="000D7C67">
              <w:rPr>
                <w:rFonts w:ascii="Calibri" w:hAnsi="Calibri" w:cs="Calibri"/>
                <w:i/>
                <w:iCs/>
                <w:color w:val="000000"/>
                <w:szCs w:val="20"/>
              </w:rPr>
              <w:t>%</w:t>
            </w:r>
          </w:p>
        </w:tc>
      </w:tr>
      <w:tr w:rsidR="00A539CB" w:rsidRPr="000D7C67" w14:paraId="38FB2233" w14:textId="7F5F6286" w:rsidTr="00D1693A">
        <w:trPr>
          <w:trHeight w:val="283"/>
        </w:trPr>
        <w:tc>
          <w:tcPr>
            <w:tcW w:w="1720" w:type="pct"/>
            <w:vAlign w:val="bottom"/>
          </w:tcPr>
          <w:p w14:paraId="3180798D" w14:textId="3F5285F1" w:rsidR="00A539CB" w:rsidRPr="000D7C67" w:rsidRDefault="00F5493B" w:rsidP="00A539CB">
            <w:pPr>
              <w:pStyle w:val="ClientNormal"/>
              <w:tabs>
                <w:tab w:val="left" w:leader="dot" w:pos="5264"/>
              </w:tabs>
              <w:spacing w:before="120" w:line="260" w:lineRule="atLeast"/>
              <w:rPr>
                <w:rFonts w:ascii="Calibri" w:eastAsia="Calibri" w:hAnsi="Calibri" w:cs="Calibri"/>
                <w:b/>
                <w:bCs/>
                <w:szCs w:val="20"/>
              </w:rPr>
            </w:pPr>
            <w:r w:rsidRPr="000D7C67">
              <w:rPr>
                <w:rFonts w:ascii="Calibri" w:eastAsia="Calibri" w:hAnsi="Calibri" w:cs="Calibri"/>
                <w:b/>
                <w:bCs/>
                <w:szCs w:val="20"/>
              </w:rPr>
              <w:t>Total</w:t>
            </w:r>
          </w:p>
        </w:tc>
        <w:tc>
          <w:tcPr>
            <w:tcW w:w="821" w:type="pct"/>
          </w:tcPr>
          <w:p w14:paraId="28C3F263" w14:textId="1D716E30" w:rsidR="00A539CB" w:rsidRPr="000D7C67" w:rsidRDefault="00A539CB" w:rsidP="00A539CB">
            <w:pPr>
              <w:pStyle w:val="ClientNormal"/>
              <w:pBdr>
                <w:bottom w:val="double" w:sz="4" w:space="1" w:color="auto"/>
              </w:pBdr>
              <w:spacing w:before="120"/>
              <w:jc w:val="right"/>
              <w:rPr>
                <w:rFonts w:ascii="Calibri" w:hAnsi="Calibri" w:cs="Calibri"/>
                <w:b/>
                <w:bCs/>
                <w:szCs w:val="20"/>
              </w:rPr>
            </w:pPr>
            <w:r w:rsidRPr="000D7C67">
              <w:rPr>
                <w:rFonts w:ascii="Calibri" w:hAnsi="Calibri" w:cs="Calibri"/>
                <w:b/>
                <w:bCs/>
                <w:szCs w:val="20"/>
              </w:rPr>
              <w:t>7</w:t>
            </w:r>
            <w:r w:rsidR="00220AA6" w:rsidRPr="000D7C67">
              <w:rPr>
                <w:rFonts w:ascii="Calibri" w:hAnsi="Calibri" w:cs="Calibri"/>
                <w:b/>
                <w:bCs/>
                <w:szCs w:val="20"/>
              </w:rPr>
              <w:t>,</w:t>
            </w:r>
            <w:r w:rsidRPr="000D7C67">
              <w:rPr>
                <w:rFonts w:ascii="Calibri" w:hAnsi="Calibri" w:cs="Calibri"/>
                <w:b/>
                <w:bCs/>
                <w:szCs w:val="20"/>
              </w:rPr>
              <w:t>601</w:t>
            </w:r>
            <w:r w:rsidR="00220AA6" w:rsidRPr="000D7C67">
              <w:rPr>
                <w:rFonts w:ascii="Calibri" w:hAnsi="Calibri" w:cs="Calibri"/>
                <w:b/>
                <w:bCs/>
                <w:szCs w:val="20"/>
              </w:rPr>
              <w:t>,</w:t>
            </w:r>
            <w:r w:rsidRPr="000D7C67">
              <w:rPr>
                <w:rFonts w:ascii="Calibri" w:hAnsi="Calibri" w:cs="Calibri"/>
                <w:b/>
                <w:bCs/>
                <w:szCs w:val="20"/>
              </w:rPr>
              <w:t>998</w:t>
            </w:r>
          </w:p>
        </w:tc>
        <w:tc>
          <w:tcPr>
            <w:tcW w:w="821" w:type="pct"/>
          </w:tcPr>
          <w:p w14:paraId="0036837B" w14:textId="53F72FA3" w:rsidR="00A539CB" w:rsidRPr="000D7C67" w:rsidRDefault="00A539CB" w:rsidP="00A539CB">
            <w:pPr>
              <w:pStyle w:val="ClientNormal"/>
              <w:pBdr>
                <w:bottom w:val="double" w:sz="4" w:space="1" w:color="auto"/>
              </w:pBdr>
              <w:spacing w:before="120"/>
              <w:jc w:val="right"/>
              <w:rPr>
                <w:rFonts w:ascii="Calibri" w:hAnsi="Calibri" w:cs="Calibri"/>
                <w:b/>
                <w:bCs/>
                <w:szCs w:val="20"/>
              </w:rPr>
            </w:pPr>
            <w:r w:rsidRPr="000D7C67">
              <w:rPr>
                <w:rFonts w:ascii="Calibri" w:hAnsi="Calibri" w:cs="Calibri"/>
                <w:b/>
                <w:bCs/>
                <w:szCs w:val="20"/>
              </w:rPr>
              <w:t>4</w:t>
            </w:r>
            <w:r w:rsidR="00220AA6" w:rsidRPr="000D7C67">
              <w:rPr>
                <w:rFonts w:ascii="Calibri" w:hAnsi="Calibri" w:cs="Calibri"/>
                <w:b/>
                <w:bCs/>
                <w:szCs w:val="20"/>
              </w:rPr>
              <w:t>,</w:t>
            </w:r>
            <w:r w:rsidRPr="000D7C67">
              <w:rPr>
                <w:rFonts w:ascii="Calibri" w:hAnsi="Calibri" w:cs="Calibri"/>
                <w:b/>
                <w:bCs/>
                <w:szCs w:val="20"/>
              </w:rPr>
              <w:t>964</w:t>
            </w:r>
            <w:r w:rsidR="00220AA6" w:rsidRPr="000D7C67">
              <w:rPr>
                <w:rFonts w:ascii="Calibri" w:hAnsi="Calibri" w:cs="Calibri"/>
                <w:b/>
                <w:bCs/>
                <w:szCs w:val="20"/>
              </w:rPr>
              <w:t>,</w:t>
            </w:r>
            <w:r w:rsidRPr="000D7C67">
              <w:rPr>
                <w:rFonts w:ascii="Calibri" w:hAnsi="Calibri" w:cs="Calibri"/>
                <w:b/>
                <w:bCs/>
                <w:szCs w:val="20"/>
              </w:rPr>
              <w:t>212</w:t>
            </w:r>
          </w:p>
        </w:tc>
        <w:tc>
          <w:tcPr>
            <w:tcW w:w="819" w:type="pct"/>
            <w:vAlign w:val="center"/>
          </w:tcPr>
          <w:p w14:paraId="465EAC0C" w14:textId="4CEB5256" w:rsidR="00A539CB" w:rsidRPr="000D7C67" w:rsidRDefault="00A539CB" w:rsidP="00A539CB">
            <w:pPr>
              <w:pStyle w:val="ClientNormal"/>
              <w:pBdr>
                <w:bottom w:val="double" w:sz="4" w:space="1" w:color="auto"/>
              </w:pBdr>
              <w:spacing w:before="120"/>
              <w:jc w:val="right"/>
              <w:rPr>
                <w:rFonts w:ascii="Calibri" w:hAnsi="Calibri" w:cs="Calibri"/>
                <w:b/>
                <w:bCs/>
                <w:color w:val="000000"/>
                <w:szCs w:val="20"/>
              </w:rPr>
            </w:pPr>
            <w:r w:rsidRPr="000D7C67">
              <w:rPr>
                <w:rFonts w:ascii="Calibri" w:hAnsi="Calibri" w:cs="Calibri"/>
                <w:b/>
                <w:bCs/>
                <w:color w:val="000000"/>
                <w:szCs w:val="20"/>
              </w:rPr>
              <w:t>53</w:t>
            </w:r>
            <w:r w:rsidR="00220AA6" w:rsidRPr="000D7C67">
              <w:rPr>
                <w:rFonts w:ascii="Calibri" w:hAnsi="Calibri" w:cs="Calibri"/>
                <w:b/>
                <w:bCs/>
                <w:color w:val="000000"/>
                <w:szCs w:val="20"/>
              </w:rPr>
              <w:t>.</w:t>
            </w:r>
            <w:r w:rsidRPr="000D7C67">
              <w:rPr>
                <w:rFonts w:ascii="Calibri" w:hAnsi="Calibri" w:cs="Calibri"/>
                <w:b/>
                <w:bCs/>
                <w:color w:val="000000"/>
                <w:szCs w:val="20"/>
              </w:rPr>
              <w:t>1</w:t>
            </w:r>
            <w:r w:rsidR="00232CB5" w:rsidRPr="000D7C67">
              <w:rPr>
                <w:rFonts w:ascii="Calibri" w:hAnsi="Calibri" w:cs="Calibri"/>
                <w:b/>
                <w:bCs/>
                <w:color w:val="000000"/>
                <w:szCs w:val="20"/>
              </w:rPr>
              <w:t xml:space="preserve"> </w:t>
            </w:r>
            <w:r w:rsidRPr="000D7C67">
              <w:rPr>
                <w:rFonts w:ascii="Calibri" w:hAnsi="Calibri" w:cs="Calibri"/>
                <w:b/>
                <w:bCs/>
                <w:color w:val="000000"/>
                <w:szCs w:val="20"/>
              </w:rPr>
              <w:t>%</w:t>
            </w:r>
          </w:p>
        </w:tc>
        <w:tc>
          <w:tcPr>
            <w:tcW w:w="819" w:type="pct"/>
            <w:vAlign w:val="bottom"/>
          </w:tcPr>
          <w:p w14:paraId="0953BA80" w14:textId="7AC28A13" w:rsidR="00A539CB" w:rsidRPr="000D7C67" w:rsidRDefault="00A539CB" w:rsidP="00A539CB">
            <w:pPr>
              <w:pStyle w:val="ClientNormal"/>
              <w:pBdr>
                <w:bottom w:val="double" w:sz="4" w:space="1" w:color="auto"/>
              </w:pBdr>
              <w:spacing w:before="120"/>
              <w:jc w:val="right"/>
              <w:rPr>
                <w:rFonts w:ascii="Calibri" w:hAnsi="Calibri" w:cs="Calibri"/>
                <w:b/>
                <w:bCs/>
                <w:i/>
                <w:iCs/>
                <w:color w:val="000000"/>
                <w:szCs w:val="20"/>
              </w:rPr>
            </w:pPr>
            <w:r w:rsidRPr="000D7C67">
              <w:rPr>
                <w:rFonts w:ascii="Calibri" w:hAnsi="Calibri" w:cs="Calibri"/>
                <w:b/>
                <w:bCs/>
                <w:i/>
                <w:iCs/>
                <w:color w:val="000000"/>
                <w:szCs w:val="20"/>
              </w:rPr>
              <w:t>100</w:t>
            </w:r>
            <w:r w:rsidR="00220AA6" w:rsidRPr="000D7C67">
              <w:rPr>
                <w:rFonts w:ascii="Calibri" w:hAnsi="Calibri" w:cs="Calibri"/>
                <w:b/>
                <w:bCs/>
                <w:i/>
                <w:iCs/>
                <w:color w:val="000000"/>
                <w:szCs w:val="20"/>
              </w:rPr>
              <w:t>.</w:t>
            </w:r>
            <w:r w:rsidRPr="000D7C67">
              <w:rPr>
                <w:rFonts w:ascii="Calibri" w:hAnsi="Calibri" w:cs="Calibri"/>
                <w:b/>
                <w:bCs/>
                <w:i/>
                <w:iCs/>
                <w:color w:val="000000"/>
                <w:szCs w:val="20"/>
              </w:rPr>
              <w:t>0</w:t>
            </w:r>
            <w:r w:rsidR="00232CB5" w:rsidRPr="000D7C67">
              <w:rPr>
                <w:rFonts w:ascii="Calibri" w:hAnsi="Calibri" w:cs="Calibri"/>
                <w:b/>
                <w:bCs/>
                <w:i/>
                <w:iCs/>
                <w:color w:val="000000"/>
                <w:szCs w:val="20"/>
              </w:rPr>
              <w:t xml:space="preserve"> </w:t>
            </w:r>
            <w:r w:rsidRPr="000D7C67">
              <w:rPr>
                <w:rFonts w:ascii="Calibri" w:hAnsi="Calibri" w:cs="Calibri"/>
                <w:b/>
                <w:bCs/>
                <w:i/>
                <w:iCs/>
                <w:color w:val="000000"/>
                <w:szCs w:val="20"/>
              </w:rPr>
              <w:t>%</w:t>
            </w:r>
          </w:p>
        </w:tc>
      </w:tr>
    </w:tbl>
    <w:bookmarkEnd w:id="0"/>
    <w:p w14:paraId="66D9B904" w14:textId="551C186F" w:rsidR="00FA49D3" w:rsidRPr="000D7C67" w:rsidRDefault="00220AA6" w:rsidP="000D7C67">
      <w:pPr>
        <w:pStyle w:val="DocText"/>
        <w:rPr>
          <w:rFonts w:ascii="Calibri" w:eastAsia="Calibri" w:hAnsi="Calibri"/>
          <w:sz w:val="22"/>
        </w:rPr>
      </w:pPr>
      <w:r w:rsidRPr="005B22E8">
        <w:rPr>
          <w:rFonts w:ascii="Calibri" w:eastAsia="Calibri" w:hAnsi="Calibri"/>
          <w:sz w:val="22"/>
        </w:rPr>
        <w:t>The following table includes an overview of the firearm units sold by the Group by type:</w:t>
      </w:r>
    </w:p>
    <w:tbl>
      <w:tblPr>
        <w:tblW w:w="5000" w:type="pct"/>
        <w:tblLook w:val="04A0" w:firstRow="1" w:lastRow="0" w:firstColumn="1" w:lastColumn="0" w:noHBand="0" w:noVBand="1"/>
      </w:tblPr>
      <w:tblGrid>
        <w:gridCol w:w="3401"/>
        <w:gridCol w:w="2103"/>
        <w:gridCol w:w="1781"/>
        <w:gridCol w:w="1781"/>
      </w:tblGrid>
      <w:tr w:rsidR="00220AA6" w:rsidRPr="000D7C67" w14:paraId="4A8FF53E" w14:textId="77777777" w:rsidTr="004573CE">
        <w:trPr>
          <w:trHeight w:val="464"/>
        </w:trPr>
        <w:tc>
          <w:tcPr>
            <w:tcW w:w="1876" w:type="pct"/>
            <w:vAlign w:val="center"/>
          </w:tcPr>
          <w:p w14:paraId="291A5867" w14:textId="01EB93B9" w:rsidR="00220AA6" w:rsidRPr="000D7C67" w:rsidRDefault="00220AA6" w:rsidP="00220AA6">
            <w:pPr>
              <w:pStyle w:val="ClientNormal"/>
              <w:spacing w:before="120"/>
              <w:rPr>
                <w:rFonts w:ascii="Calibri" w:eastAsia="Calibri" w:hAnsi="Calibri"/>
                <w:szCs w:val="20"/>
              </w:rPr>
            </w:pPr>
            <w:r w:rsidRPr="000D7C67">
              <w:rPr>
                <w:rFonts w:ascii="Calibri" w:eastAsia="Calibri" w:hAnsi="Calibri"/>
                <w:szCs w:val="20"/>
              </w:rPr>
              <w:t> </w:t>
            </w:r>
            <w:r w:rsidR="000D7C67" w:rsidRPr="000D7C67">
              <w:rPr>
                <w:rFonts w:ascii="Calibri" w:eastAsia="Calibri" w:hAnsi="Calibri"/>
                <w:szCs w:val="20"/>
              </w:rPr>
              <w:t>I</w:t>
            </w:r>
            <w:r w:rsidRPr="000D7C67">
              <w:rPr>
                <w:rFonts w:ascii="Calibri" w:eastAsia="Calibri" w:hAnsi="Calibri"/>
                <w:szCs w:val="20"/>
              </w:rPr>
              <w:t>n units</w:t>
            </w:r>
          </w:p>
        </w:tc>
        <w:tc>
          <w:tcPr>
            <w:tcW w:w="1160" w:type="pct"/>
            <w:vAlign w:val="center"/>
          </w:tcPr>
          <w:p w14:paraId="72BE36C4" w14:textId="0A55D8DB" w:rsidR="00220AA6" w:rsidRPr="000D7C67" w:rsidRDefault="00220AA6" w:rsidP="000A38B1">
            <w:pPr>
              <w:pStyle w:val="ClientNormal"/>
              <w:spacing w:before="120"/>
              <w:jc w:val="right"/>
              <w:rPr>
                <w:rFonts w:ascii="Calibri" w:eastAsia="Calibri" w:hAnsi="Calibri"/>
                <w:szCs w:val="20"/>
              </w:rPr>
            </w:pPr>
            <w:r w:rsidRPr="000D7C67">
              <w:rPr>
                <w:rFonts w:ascii="Calibri" w:eastAsia="Calibri" w:hAnsi="Calibri"/>
                <w:szCs w:val="20"/>
              </w:rPr>
              <w:t>9 months 2021</w:t>
            </w:r>
          </w:p>
        </w:tc>
        <w:tc>
          <w:tcPr>
            <w:tcW w:w="982" w:type="pct"/>
            <w:vAlign w:val="center"/>
          </w:tcPr>
          <w:p w14:paraId="0647E4C2" w14:textId="1A6D0ECC" w:rsidR="00220AA6" w:rsidRPr="000D7C67" w:rsidRDefault="00220AA6" w:rsidP="00220AA6">
            <w:pPr>
              <w:pStyle w:val="ClientNormal"/>
              <w:spacing w:before="120"/>
              <w:jc w:val="right"/>
              <w:rPr>
                <w:rFonts w:ascii="Calibri" w:eastAsia="Calibri" w:hAnsi="Calibri"/>
                <w:szCs w:val="20"/>
              </w:rPr>
            </w:pPr>
            <w:r w:rsidRPr="000D7C67">
              <w:rPr>
                <w:rFonts w:ascii="Calibri" w:eastAsia="Calibri" w:hAnsi="Calibri"/>
                <w:szCs w:val="20"/>
              </w:rPr>
              <w:t>9 months 2020</w:t>
            </w:r>
          </w:p>
        </w:tc>
        <w:tc>
          <w:tcPr>
            <w:tcW w:w="982" w:type="pct"/>
            <w:vAlign w:val="center"/>
          </w:tcPr>
          <w:p w14:paraId="0F1F9B28" w14:textId="64DD554A" w:rsidR="00220AA6" w:rsidRPr="000D7C67" w:rsidRDefault="00220AA6" w:rsidP="00220AA6">
            <w:pPr>
              <w:pStyle w:val="ClientNormal"/>
              <w:spacing w:before="120"/>
              <w:jc w:val="right"/>
              <w:rPr>
                <w:rFonts w:ascii="Calibri" w:eastAsia="Calibri" w:hAnsi="Calibri"/>
                <w:szCs w:val="20"/>
              </w:rPr>
            </w:pPr>
            <w:r w:rsidRPr="000D7C67">
              <w:rPr>
                <w:rFonts w:ascii="Calibri" w:eastAsia="Calibri" w:hAnsi="Calibri"/>
                <w:szCs w:val="20"/>
              </w:rPr>
              <w:t>Change in %</w:t>
            </w:r>
          </w:p>
        </w:tc>
      </w:tr>
      <w:tr w:rsidR="00220AA6" w:rsidRPr="000D7C67" w14:paraId="191A5328" w14:textId="77777777" w:rsidTr="005A63BA">
        <w:trPr>
          <w:trHeight w:val="283"/>
        </w:trPr>
        <w:tc>
          <w:tcPr>
            <w:tcW w:w="1876" w:type="pct"/>
          </w:tcPr>
          <w:p w14:paraId="00E1A33F" w14:textId="1A1DE608" w:rsidR="00220AA6" w:rsidRPr="000D7C67" w:rsidRDefault="00220AA6" w:rsidP="00220AA6">
            <w:pPr>
              <w:pStyle w:val="ClientNormal"/>
              <w:tabs>
                <w:tab w:val="left" w:leader="dot" w:pos="5264"/>
              </w:tabs>
              <w:spacing w:before="120" w:line="260" w:lineRule="atLeast"/>
              <w:rPr>
                <w:rFonts w:ascii="Calibri" w:hAnsi="Calibri" w:cs="Calibri"/>
                <w:szCs w:val="20"/>
              </w:rPr>
            </w:pPr>
            <w:r w:rsidRPr="000D7C67">
              <w:rPr>
                <w:rFonts w:ascii="Calibri" w:hAnsi="Calibri" w:cs="Calibri"/>
                <w:szCs w:val="20"/>
              </w:rPr>
              <w:t>Long firearms</w:t>
            </w:r>
          </w:p>
        </w:tc>
        <w:tc>
          <w:tcPr>
            <w:tcW w:w="1160" w:type="pct"/>
            <w:vAlign w:val="bottom"/>
          </w:tcPr>
          <w:p w14:paraId="6B406B2C" w14:textId="080E74D6" w:rsidR="00220AA6" w:rsidRPr="000D7C67" w:rsidRDefault="00220AA6" w:rsidP="00220AA6">
            <w:pPr>
              <w:pStyle w:val="ClientNormal"/>
              <w:spacing w:before="120"/>
              <w:jc w:val="right"/>
              <w:rPr>
                <w:rFonts w:ascii="Calibri" w:eastAsia="Calibri" w:hAnsi="Calibri" w:cs="Calibri"/>
                <w:szCs w:val="20"/>
              </w:rPr>
            </w:pPr>
            <w:r w:rsidRPr="000D7C67">
              <w:rPr>
                <w:rFonts w:ascii="Calibri" w:hAnsi="Calibri" w:cs="Calibri"/>
                <w:color w:val="000000"/>
                <w:szCs w:val="20"/>
              </w:rPr>
              <w:t>185,229</w:t>
            </w:r>
          </w:p>
        </w:tc>
        <w:tc>
          <w:tcPr>
            <w:tcW w:w="982" w:type="pct"/>
            <w:vAlign w:val="bottom"/>
          </w:tcPr>
          <w:p w14:paraId="215C552C" w14:textId="2DA4E480" w:rsidR="00220AA6" w:rsidRPr="000D7C67" w:rsidRDefault="00220AA6" w:rsidP="00220AA6">
            <w:pPr>
              <w:pStyle w:val="ClientNormal"/>
              <w:spacing w:before="120"/>
              <w:jc w:val="right"/>
              <w:rPr>
                <w:rFonts w:ascii="Calibri" w:eastAsia="Calibri" w:hAnsi="Calibri" w:cs="Calibri"/>
                <w:szCs w:val="20"/>
              </w:rPr>
            </w:pPr>
            <w:r w:rsidRPr="000D7C67">
              <w:rPr>
                <w:rFonts w:ascii="Calibri" w:hAnsi="Calibri" w:cs="Calibri"/>
                <w:color w:val="000000"/>
                <w:szCs w:val="20"/>
              </w:rPr>
              <w:t>121,860</w:t>
            </w:r>
          </w:p>
        </w:tc>
        <w:tc>
          <w:tcPr>
            <w:tcW w:w="982" w:type="pct"/>
            <w:vAlign w:val="center"/>
          </w:tcPr>
          <w:p w14:paraId="6E3C446F" w14:textId="29DEC32A" w:rsidR="00220AA6" w:rsidRPr="000D7C67" w:rsidRDefault="00220AA6" w:rsidP="00220AA6">
            <w:pPr>
              <w:pStyle w:val="ClientNormal"/>
              <w:spacing w:before="120"/>
              <w:jc w:val="right"/>
              <w:rPr>
                <w:rFonts w:ascii="Calibri" w:eastAsia="Calibri" w:hAnsi="Calibri" w:cs="Calibri"/>
                <w:szCs w:val="20"/>
              </w:rPr>
            </w:pPr>
            <w:r w:rsidRPr="000D7C67">
              <w:rPr>
                <w:rFonts w:ascii="Calibri" w:hAnsi="Calibri" w:cs="Calibri"/>
                <w:color w:val="000000"/>
                <w:szCs w:val="20"/>
              </w:rPr>
              <w:t>52.0 %</w:t>
            </w:r>
          </w:p>
        </w:tc>
      </w:tr>
      <w:tr w:rsidR="00220AA6" w:rsidRPr="000D7C67" w14:paraId="5C531FEF" w14:textId="77777777" w:rsidTr="004573CE">
        <w:trPr>
          <w:trHeight w:val="283"/>
        </w:trPr>
        <w:tc>
          <w:tcPr>
            <w:tcW w:w="1876" w:type="pct"/>
          </w:tcPr>
          <w:p w14:paraId="21F4F0B0" w14:textId="61F1F2BB" w:rsidR="00220AA6" w:rsidRPr="000D7C67" w:rsidRDefault="00220AA6" w:rsidP="00220AA6">
            <w:pPr>
              <w:pStyle w:val="ClientNormal"/>
              <w:tabs>
                <w:tab w:val="left" w:leader="dot" w:pos="5264"/>
              </w:tabs>
              <w:spacing w:before="120" w:line="260" w:lineRule="atLeast"/>
              <w:rPr>
                <w:rFonts w:ascii="Calibri" w:hAnsi="Calibri" w:cs="Calibri"/>
                <w:szCs w:val="20"/>
              </w:rPr>
            </w:pPr>
            <w:r w:rsidRPr="000D7C67">
              <w:rPr>
                <w:rFonts w:ascii="Calibri" w:hAnsi="Calibri" w:cs="Calibri"/>
                <w:szCs w:val="20"/>
              </w:rPr>
              <w:t>Handguns</w:t>
            </w:r>
          </w:p>
        </w:tc>
        <w:tc>
          <w:tcPr>
            <w:tcW w:w="1160" w:type="pct"/>
          </w:tcPr>
          <w:p w14:paraId="4CC24A88" w14:textId="19F9CCEC" w:rsidR="00220AA6" w:rsidRPr="000D7C67" w:rsidRDefault="00220AA6" w:rsidP="00220AA6">
            <w:pPr>
              <w:pStyle w:val="ClientNormal"/>
              <w:pBdr>
                <w:bottom w:val="single" w:sz="4" w:space="1" w:color="auto"/>
              </w:pBdr>
              <w:spacing w:before="120"/>
              <w:jc w:val="right"/>
              <w:rPr>
                <w:rFonts w:ascii="Calibri" w:eastAsia="Calibri" w:hAnsi="Calibri" w:cs="Calibri"/>
                <w:szCs w:val="20"/>
              </w:rPr>
            </w:pPr>
            <w:r w:rsidRPr="000D7C67">
              <w:rPr>
                <w:rFonts w:ascii="Calibri" w:eastAsia="Arial Unicode MS" w:hAnsi="Calibri" w:cs="Calibri"/>
                <w:color w:val="000000"/>
                <w:szCs w:val="20"/>
                <w:bdr w:val="nil"/>
                <w:lang w:eastAsia="cs-CZ"/>
              </w:rPr>
              <w:t>277,965</w:t>
            </w:r>
          </w:p>
        </w:tc>
        <w:tc>
          <w:tcPr>
            <w:tcW w:w="982" w:type="pct"/>
          </w:tcPr>
          <w:p w14:paraId="54B21EE5" w14:textId="1F373D2C" w:rsidR="00220AA6" w:rsidRPr="000D7C67" w:rsidRDefault="00220AA6" w:rsidP="00220AA6">
            <w:pPr>
              <w:pStyle w:val="ClientNormal"/>
              <w:pBdr>
                <w:bottom w:val="single" w:sz="4" w:space="1" w:color="auto"/>
              </w:pBdr>
              <w:spacing w:before="120"/>
              <w:jc w:val="right"/>
              <w:rPr>
                <w:rFonts w:ascii="Calibri" w:eastAsia="Calibri" w:hAnsi="Calibri" w:cs="Calibri"/>
                <w:szCs w:val="20"/>
              </w:rPr>
            </w:pPr>
            <w:r w:rsidRPr="000D7C67">
              <w:rPr>
                <w:rFonts w:ascii="Calibri" w:eastAsia="Arial Unicode MS" w:hAnsi="Calibri" w:cs="Calibri"/>
                <w:color w:val="000000"/>
                <w:szCs w:val="20"/>
                <w:bdr w:val="nil"/>
                <w:lang w:eastAsia="cs-CZ"/>
              </w:rPr>
              <w:t>215,629</w:t>
            </w:r>
          </w:p>
        </w:tc>
        <w:tc>
          <w:tcPr>
            <w:tcW w:w="982" w:type="pct"/>
          </w:tcPr>
          <w:p w14:paraId="505808B6" w14:textId="253286BF" w:rsidR="00220AA6" w:rsidRPr="000D7C67" w:rsidRDefault="00220AA6" w:rsidP="00220AA6">
            <w:pPr>
              <w:pStyle w:val="ClientNormal"/>
              <w:pBdr>
                <w:bottom w:val="single" w:sz="4" w:space="1" w:color="auto"/>
              </w:pBdr>
              <w:spacing w:before="120"/>
              <w:jc w:val="right"/>
              <w:rPr>
                <w:rFonts w:ascii="Calibri" w:eastAsia="Calibri" w:hAnsi="Calibri" w:cs="Calibri"/>
                <w:szCs w:val="20"/>
              </w:rPr>
            </w:pPr>
            <w:r w:rsidRPr="000D7C67">
              <w:rPr>
                <w:rFonts w:ascii="Calibri" w:eastAsia="Arial Unicode MS" w:hAnsi="Calibri" w:cs="Calibri"/>
                <w:color w:val="000000"/>
                <w:szCs w:val="20"/>
                <w:bdr w:val="nil"/>
                <w:lang w:eastAsia="cs-CZ"/>
              </w:rPr>
              <w:t>28.9 %</w:t>
            </w:r>
          </w:p>
        </w:tc>
      </w:tr>
      <w:tr w:rsidR="00220AA6" w:rsidRPr="000D7C67" w14:paraId="5BB24AC5" w14:textId="77777777" w:rsidTr="00D919E0">
        <w:trPr>
          <w:trHeight w:val="283"/>
        </w:trPr>
        <w:tc>
          <w:tcPr>
            <w:tcW w:w="1876" w:type="pct"/>
          </w:tcPr>
          <w:p w14:paraId="7BFCEA4A" w14:textId="1E6804FC" w:rsidR="00220AA6" w:rsidRPr="000D7C67" w:rsidRDefault="00220AA6" w:rsidP="00220AA6">
            <w:pPr>
              <w:pStyle w:val="ClientNormal"/>
              <w:tabs>
                <w:tab w:val="left" w:leader="dot" w:pos="5264"/>
              </w:tabs>
              <w:spacing w:before="120" w:line="260" w:lineRule="atLeast"/>
              <w:rPr>
                <w:rFonts w:ascii="Calibri" w:hAnsi="Calibri" w:cs="Calibri"/>
                <w:b/>
                <w:bCs/>
                <w:szCs w:val="20"/>
              </w:rPr>
            </w:pPr>
            <w:r w:rsidRPr="000D7C67">
              <w:rPr>
                <w:rFonts w:ascii="Calibri" w:hAnsi="Calibri" w:cs="Calibri"/>
                <w:b/>
                <w:bCs/>
                <w:szCs w:val="20"/>
              </w:rPr>
              <w:t>Total firearms</w:t>
            </w:r>
          </w:p>
        </w:tc>
        <w:tc>
          <w:tcPr>
            <w:tcW w:w="1160" w:type="pct"/>
            <w:vAlign w:val="center"/>
          </w:tcPr>
          <w:p w14:paraId="30B50A40" w14:textId="179408D9" w:rsidR="00220AA6" w:rsidRPr="000D7C67" w:rsidRDefault="00220AA6" w:rsidP="00220AA6">
            <w:pPr>
              <w:pStyle w:val="ClientNormal"/>
              <w:pBdr>
                <w:bottom w:val="double" w:sz="4" w:space="1" w:color="auto"/>
              </w:pBdr>
              <w:spacing w:before="120"/>
              <w:jc w:val="right"/>
              <w:rPr>
                <w:rFonts w:ascii="Calibri" w:eastAsia="Calibri" w:hAnsi="Calibri" w:cs="Calibri"/>
                <w:b/>
                <w:bCs/>
                <w:szCs w:val="20"/>
              </w:rPr>
            </w:pPr>
            <w:r w:rsidRPr="000D7C67">
              <w:rPr>
                <w:rFonts w:ascii="Calibri" w:hAnsi="Calibri" w:cs="Calibri"/>
                <w:b/>
                <w:bCs/>
                <w:color w:val="000000"/>
                <w:szCs w:val="20"/>
              </w:rPr>
              <w:t>463,194</w:t>
            </w:r>
          </w:p>
        </w:tc>
        <w:tc>
          <w:tcPr>
            <w:tcW w:w="982" w:type="pct"/>
            <w:vAlign w:val="center"/>
          </w:tcPr>
          <w:p w14:paraId="2C570C59" w14:textId="25242362" w:rsidR="00220AA6" w:rsidRPr="000D7C67" w:rsidRDefault="00220AA6" w:rsidP="00220AA6">
            <w:pPr>
              <w:pStyle w:val="ClientNormal"/>
              <w:pBdr>
                <w:bottom w:val="double" w:sz="4" w:space="1" w:color="auto"/>
              </w:pBdr>
              <w:spacing w:before="120"/>
              <w:jc w:val="right"/>
              <w:rPr>
                <w:rFonts w:ascii="Calibri" w:eastAsia="Calibri" w:hAnsi="Calibri" w:cs="Calibri"/>
                <w:b/>
                <w:bCs/>
                <w:szCs w:val="20"/>
              </w:rPr>
            </w:pPr>
            <w:r w:rsidRPr="000D7C67">
              <w:rPr>
                <w:rFonts w:ascii="Calibri" w:hAnsi="Calibri" w:cs="Calibri"/>
                <w:b/>
                <w:bCs/>
                <w:color w:val="000000"/>
                <w:szCs w:val="20"/>
              </w:rPr>
              <w:t>337,489</w:t>
            </w:r>
          </w:p>
        </w:tc>
        <w:tc>
          <w:tcPr>
            <w:tcW w:w="982" w:type="pct"/>
            <w:vAlign w:val="center"/>
          </w:tcPr>
          <w:p w14:paraId="228176AB" w14:textId="766E2311" w:rsidR="00220AA6" w:rsidRPr="000D7C67" w:rsidRDefault="00220AA6" w:rsidP="00220AA6">
            <w:pPr>
              <w:pStyle w:val="ClientNormal"/>
              <w:pBdr>
                <w:bottom w:val="double" w:sz="4" w:space="1" w:color="auto"/>
              </w:pBdr>
              <w:spacing w:before="120"/>
              <w:jc w:val="right"/>
              <w:rPr>
                <w:rFonts w:ascii="Calibri" w:eastAsia="Calibri" w:hAnsi="Calibri" w:cs="Calibri"/>
                <w:b/>
                <w:bCs/>
                <w:szCs w:val="20"/>
              </w:rPr>
            </w:pPr>
            <w:r w:rsidRPr="000D7C67">
              <w:rPr>
                <w:rFonts w:ascii="Calibri" w:hAnsi="Calibri" w:cs="Calibri"/>
                <w:b/>
                <w:bCs/>
                <w:color w:val="000000"/>
                <w:szCs w:val="20"/>
              </w:rPr>
              <w:t>37.2 %</w:t>
            </w:r>
          </w:p>
        </w:tc>
      </w:tr>
    </w:tbl>
    <w:p w14:paraId="0C950526" w14:textId="77777777" w:rsidR="00D1693A" w:rsidRDefault="00D1693A" w:rsidP="004056E8">
      <w:pPr>
        <w:spacing w:before="120" w:line="276" w:lineRule="auto"/>
        <w:jc w:val="both"/>
        <w:rPr>
          <w:rFonts w:ascii="Calibri" w:eastAsiaTheme="minorHAnsi" w:hAnsi="Calibri" w:cs="Calibri"/>
          <w:b/>
          <w:bCs/>
          <w:sz w:val="22"/>
          <w:szCs w:val="22"/>
          <w:lang w:val="en-GB" w:eastAsia="en-US"/>
        </w:rPr>
      </w:pPr>
    </w:p>
    <w:p w14:paraId="4EE3A6E0" w14:textId="77777777" w:rsidR="007F23CB" w:rsidRDefault="007F23CB" w:rsidP="004056E8">
      <w:pPr>
        <w:spacing w:before="120" w:line="276" w:lineRule="auto"/>
        <w:jc w:val="both"/>
        <w:rPr>
          <w:rFonts w:ascii="Calibri" w:eastAsiaTheme="minorHAnsi" w:hAnsi="Calibri" w:cs="Calibri"/>
          <w:b/>
          <w:bCs/>
          <w:sz w:val="22"/>
          <w:szCs w:val="22"/>
          <w:lang w:val="en-GB" w:eastAsia="en-US"/>
        </w:rPr>
      </w:pPr>
    </w:p>
    <w:p w14:paraId="73F154A5" w14:textId="5000EF28" w:rsidR="00A75543" w:rsidRPr="005B22E8" w:rsidRDefault="00220AA6"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lastRenderedPageBreak/>
        <w:t>EBIT</w:t>
      </w:r>
      <w:r w:rsidR="000D25CD" w:rsidRPr="005B22E8">
        <w:rPr>
          <w:rFonts w:ascii="Calibri" w:eastAsiaTheme="minorHAnsi" w:hAnsi="Calibri" w:cs="Calibri"/>
          <w:b/>
          <w:bCs/>
          <w:sz w:val="22"/>
          <w:szCs w:val="22"/>
          <w:lang w:val="en-GB" w:eastAsia="en-US"/>
        </w:rPr>
        <w:t xml:space="preserve"> a</w:t>
      </w:r>
      <w:r w:rsidRPr="005B22E8">
        <w:rPr>
          <w:rFonts w:ascii="Calibri" w:eastAsiaTheme="minorHAnsi" w:hAnsi="Calibri" w:cs="Calibri"/>
          <w:b/>
          <w:bCs/>
          <w:sz w:val="22"/>
          <w:szCs w:val="22"/>
          <w:lang w:val="en-GB" w:eastAsia="en-US"/>
        </w:rPr>
        <w:t>nd</w:t>
      </w:r>
      <w:r w:rsidR="000D25CD" w:rsidRPr="005B22E8">
        <w:rPr>
          <w:rFonts w:ascii="Calibri" w:eastAsiaTheme="minorHAnsi" w:hAnsi="Calibri" w:cs="Calibri"/>
          <w:b/>
          <w:bCs/>
          <w:sz w:val="22"/>
          <w:szCs w:val="22"/>
          <w:lang w:val="en-GB" w:eastAsia="en-US"/>
        </w:rPr>
        <w:t xml:space="preserve"> EBITDA</w:t>
      </w:r>
      <w:r w:rsidR="00A75543" w:rsidRPr="005B22E8">
        <w:rPr>
          <w:rStyle w:val="Znakapoznpodarou"/>
          <w:rFonts w:ascii="Calibri" w:eastAsiaTheme="minorHAnsi" w:hAnsi="Calibri" w:cs="Calibri"/>
          <w:b/>
          <w:bCs/>
          <w:sz w:val="22"/>
          <w:szCs w:val="22"/>
          <w:lang w:val="en-GB" w:eastAsia="en-US"/>
        </w:rPr>
        <w:footnoteReference w:id="1"/>
      </w:r>
    </w:p>
    <w:p w14:paraId="5DEDE7F1" w14:textId="5F332DBE" w:rsidR="000D7C67" w:rsidRDefault="00EC2A9D"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EBITDA went up by 28.9 percent to CZK 1.4 billion for the nine months ended 30 September 2021 compared with the </w:t>
      </w:r>
      <w:r w:rsidR="00CC707D">
        <w:rPr>
          <w:rFonts w:ascii="Calibri" w:eastAsiaTheme="minorHAnsi" w:hAnsi="Calibri" w:cs="Calibri"/>
          <w:sz w:val="22"/>
          <w:szCs w:val="22"/>
          <w:lang w:val="en-GB" w:eastAsia="en-US"/>
        </w:rPr>
        <w:t>nine</w:t>
      </w:r>
      <w:r w:rsidRPr="005B22E8">
        <w:rPr>
          <w:rFonts w:ascii="Calibri" w:eastAsiaTheme="minorHAnsi" w:hAnsi="Calibri" w:cs="Calibri"/>
          <w:sz w:val="22"/>
          <w:szCs w:val="22"/>
          <w:lang w:val="en-GB" w:eastAsia="en-US"/>
        </w:rPr>
        <w:t xml:space="preserve"> months ended 30 September 2020. The increase is attributable to the impact of higher global sales.</w:t>
      </w:r>
      <w:r w:rsidR="000D7C67">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Normalised EBITDA</w:t>
      </w:r>
      <w:r w:rsidR="00CC707D" w:rsidRPr="00CC707D">
        <w:rPr>
          <w:rFonts w:ascii="Calibri" w:eastAsiaTheme="minorHAnsi" w:hAnsi="Calibri" w:cs="Calibri"/>
          <w:sz w:val="22"/>
          <w:szCs w:val="22"/>
          <w:lang w:val="en-GB" w:eastAsia="en-US"/>
        </w:rPr>
        <w:t xml:space="preserve"> </w:t>
      </w:r>
      <w:r w:rsidR="00CC707D" w:rsidRPr="005B22E8">
        <w:rPr>
          <w:rFonts w:ascii="Calibri" w:eastAsiaTheme="minorHAnsi" w:hAnsi="Calibri" w:cs="Calibri"/>
          <w:sz w:val="22"/>
          <w:szCs w:val="22"/>
          <w:lang w:val="en-GB" w:eastAsia="en-US"/>
        </w:rPr>
        <w:t>for the nine months ended 30 September 2021</w:t>
      </w:r>
      <w:r w:rsidR="00CC707D">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net of extraordinary effects connected with the acquisition of Colt</w:t>
      </w:r>
      <w:r w:rsidR="00CC707D">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amounted to CZK 1.6 billion. These effects mainly include the expenses on professional advisors and other services connected with the Colt</w:t>
      </w:r>
      <w:r w:rsidR="00CC707D">
        <w:rPr>
          <w:rFonts w:ascii="Calibri" w:eastAsiaTheme="minorHAnsi" w:hAnsi="Calibri" w:cs="Calibri"/>
          <w:sz w:val="22"/>
          <w:szCs w:val="22"/>
          <w:lang w:val="en-GB" w:eastAsia="en-US"/>
        </w:rPr>
        <w:t xml:space="preserve"> </w:t>
      </w:r>
      <w:r w:rsidRPr="005B22E8">
        <w:rPr>
          <w:rFonts w:ascii="Calibri" w:eastAsiaTheme="minorHAnsi" w:hAnsi="Calibri" w:cs="Calibri"/>
          <w:sz w:val="22"/>
          <w:szCs w:val="22"/>
          <w:lang w:val="en-GB" w:eastAsia="en-US"/>
        </w:rPr>
        <w:t>acquisition and depreciation of wasting assets related to the project in Arkansas. In the first nine months of 2021</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the operating profit reached CZK 902.0 million</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 up </w:t>
      </w:r>
      <w:r w:rsidR="00035D27">
        <w:rPr>
          <w:rFonts w:ascii="Calibri" w:eastAsiaTheme="minorHAnsi" w:hAnsi="Calibri" w:cs="Calibri"/>
          <w:sz w:val="22"/>
          <w:szCs w:val="22"/>
          <w:lang w:val="en-GB" w:eastAsia="en-US"/>
        </w:rPr>
        <w:t xml:space="preserve">by </w:t>
      </w:r>
      <w:r w:rsidRPr="005B22E8">
        <w:rPr>
          <w:rFonts w:ascii="Calibri" w:eastAsiaTheme="minorHAnsi" w:hAnsi="Calibri" w:cs="Calibri"/>
          <w:sz w:val="22"/>
          <w:szCs w:val="22"/>
          <w:lang w:val="en-GB" w:eastAsia="en-US"/>
        </w:rPr>
        <w:t>10.6 % y-o-y driven primarily by high</w:t>
      </w:r>
      <w:r w:rsidR="00CC707D">
        <w:rPr>
          <w:rFonts w:ascii="Calibri" w:eastAsiaTheme="minorHAnsi" w:hAnsi="Calibri" w:cs="Calibri"/>
          <w:sz w:val="22"/>
          <w:szCs w:val="22"/>
          <w:lang w:val="en-GB" w:eastAsia="en-US"/>
        </w:rPr>
        <w:t>er</w:t>
      </w:r>
      <w:r w:rsidRPr="005B22E8">
        <w:rPr>
          <w:rFonts w:ascii="Calibri" w:eastAsiaTheme="minorHAnsi" w:hAnsi="Calibri" w:cs="Calibri"/>
          <w:sz w:val="22"/>
          <w:szCs w:val="22"/>
          <w:lang w:val="en-GB" w:eastAsia="en-US"/>
        </w:rPr>
        <w:t xml:space="preserve"> sales. </w:t>
      </w:r>
    </w:p>
    <w:p w14:paraId="3A7B6C06" w14:textId="77777777" w:rsidR="007F23CB" w:rsidRDefault="007F23CB" w:rsidP="004056E8">
      <w:pPr>
        <w:spacing w:before="120" w:line="276" w:lineRule="auto"/>
        <w:jc w:val="both"/>
        <w:rPr>
          <w:rFonts w:ascii="Calibri" w:eastAsiaTheme="minorHAnsi" w:hAnsi="Calibri" w:cs="Calibri"/>
          <w:b/>
          <w:bCs/>
          <w:sz w:val="22"/>
          <w:szCs w:val="22"/>
          <w:lang w:val="en-GB" w:eastAsia="en-US"/>
        </w:rPr>
      </w:pPr>
    </w:p>
    <w:p w14:paraId="7CBF89AE" w14:textId="0E85B4F2" w:rsidR="000D7C67" w:rsidRDefault="00EC2A9D"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Profit (loss) before tax</w:t>
      </w:r>
    </w:p>
    <w:p w14:paraId="531EB4EB" w14:textId="77777777" w:rsidR="000D7C67" w:rsidRDefault="00EC2A9D"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Profit (loss) before tax increased by 81.7 percent to CZK 1.1 billion for the nine months ended 30 September 2021 compared with the nine months ended 30 September 2020. The growth relates to higher operating profit and positive impact of financial operations.</w:t>
      </w:r>
    </w:p>
    <w:p w14:paraId="17D3F61F" w14:textId="77777777" w:rsidR="007F23CB" w:rsidRDefault="007F23CB" w:rsidP="004056E8">
      <w:pPr>
        <w:spacing w:before="120" w:line="276" w:lineRule="auto"/>
        <w:jc w:val="both"/>
        <w:rPr>
          <w:rFonts w:ascii="Calibri" w:eastAsiaTheme="minorHAnsi" w:hAnsi="Calibri" w:cs="Calibri"/>
          <w:b/>
          <w:bCs/>
          <w:sz w:val="22"/>
          <w:szCs w:val="22"/>
          <w:lang w:val="en-GB" w:eastAsia="en-US"/>
        </w:rPr>
      </w:pPr>
    </w:p>
    <w:p w14:paraId="1A69A263" w14:textId="2BEC004B" w:rsidR="00130054" w:rsidRPr="005B22E8" w:rsidRDefault="00770EFF"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Net profit</w:t>
      </w:r>
    </w:p>
    <w:p w14:paraId="571095CC" w14:textId="77777777" w:rsidR="000D7C67" w:rsidRDefault="00770EFF"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Profit for the nine months ended 30 September 2021 increased by 89.1 percent to CZK 902.8 million compared with the nine months ended 30 September 2020. </w:t>
      </w:r>
    </w:p>
    <w:p w14:paraId="3EC9EB42" w14:textId="77777777" w:rsidR="007F23CB" w:rsidRDefault="007F23CB" w:rsidP="004056E8">
      <w:pPr>
        <w:spacing w:before="120" w:line="276" w:lineRule="auto"/>
        <w:jc w:val="both"/>
        <w:rPr>
          <w:rFonts w:ascii="Calibri" w:eastAsiaTheme="minorHAnsi" w:hAnsi="Calibri" w:cs="Calibri"/>
          <w:b/>
          <w:bCs/>
          <w:sz w:val="22"/>
          <w:szCs w:val="22"/>
          <w:lang w:val="en-GB" w:eastAsia="en-US"/>
        </w:rPr>
      </w:pPr>
    </w:p>
    <w:p w14:paraId="4CB0F353" w14:textId="3995B191" w:rsidR="00D73607" w:rsidRPr="005B22E8" w:rsidRDefault="00770EFF"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Investments</w:t>
      </w:r>
    </w:p>
    <w:p w14:paraId="3406D39C" w14:textId="35D54E2F" w:rsidR="000D7C67" w:rsidRDefault="00770EFF"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The Group</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s cash capital expenditures were CZK 393.4 million in the first nine months of 2021, representing 5.2% of total revenues in this period, in line with the guidance (5-7% of 2021 revenues). The capital expenditures were primarily related to improvements in the Group</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s production machinery and capacity.</w:t>
      </w:r>
    </w:p>
    <w:p w14:paraId="0312D74E" w14:textId="77777777" w:rsidR="007F23CB" w:rsidRDefault="007F23CB" w:rsidP="004056E8">
      <w:pPr>
        <w:spacing w:before="120" w:line="276" w:lineRule="auto"/>
        <w:jc w:val="both"/>
        <w:rPr>
          <w:rFonts w:ascii="Calibri" w:eastAsiaTheme="minorHAnsi" w:hAnsi="Calibri" w:cs="Calibri"/>
          <w:b/>
          <w:bCs/>
          <w:sz w:val="22"/>
          <w:szCs w:val="22"/>
          <w:lang w:val="en-GB" w:eastAsia="en-US"/>
        </w:rPr>
      </w:pPr>
    </w:p>
    <w:p w14:paraId="26E5DD53" w14:textId="635305D0" w:rsidR="000D7C67" w:rsidRDefault="00770EFF" w:rsidP="004056E8">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t>Updated full year 2021 guidance</w:t>
      </w:r>
    </w:p>
    <w:p w14:paraId="5ABEBCB1" w14:textId="64B99556" w:rsidR="00F52064" w:rsidRPr="005B22E8" w:rsidRDefault="00770EFF" w:rsidP="004056E8">
      <w:pPr>
        <w:spacing w:before="120" w:line="276" w:lineRule="auto"/>
        <w:jc w:val="both"/>
        <w:rPr>
          <w:rFonts w:ascii="Calibri" w:eastAsiaTheme="minorHAnsi" w:hAnsi="Calibri" w:cs="Calibri"/>
          <w:sz w:val="22"/>
          <w:szCs w:val="22"/>
          <w:lang w:val="en-GB" w:eastAsia="en-US"/>
        </w:rPr>
      </w:pPr>
      <w:r w:rsidRPr="005B22E8">
        <w:rPr>
          <w:rFonts w:ascii="Calibri" w:eastAsiaTheme="minorHAnsi" w:hAnsi="Calibri" w:cs="Calibri"/>
          <w:sz w:val="22"/>
          <w:szCs w:val="22"/>
          <w:lang w:val="en-GB" w:eastAsia="en-US"/>
        </w:rPr>
        <w:t xml:space="preserve">On the grounds of the favourable development of CZG’s financial results and the favourable development of the financial results of the Colt </w:t>
      </w:r>
      <w:r w:rsidR="00035D27">
        <w:rPr>
          <w:rFonts w:ascii="Calibri" w:eastAsiaTheme="minorHAnsi" w:hAnsi="Calibri" w:cs="Calibri"/>
          <w:sz w:val="22"/>
          <w:szCs w:val="22"/>
          <w:lang w:val="en-GB" w:eastAsia="en-US"/>
        </w:rPr>
        <w:t>G</w:t>
      </w:r>
      <w:r w:rsidRPr="005B22E8">
        <w:rPr>
          <w:rFonts w:ascii="Calibri" w:eastAsiaTheme="minorHAnsi" w:hAnsi="Calibri" w:cs="Calibri"/>
          <w:sz w:val="22"/>
          <w:szCs w:val="22"/>
          <w:lang w:val="en-GB" w:eastAsia="en-US"/>
        </w:rPr>
        <w:t>roup as at the date of preparation of this report, the Group</w:t>
      </w:r>
      <w:r w:rsidR="00035D27">
        <w:rPr>
          <w:rFonts w:ascii="Calibri" w:eastAsiaTheme="minorHAnsi" w:hAnsi="Calibri" w:cs="Calibri"/>
          <w:sz w:val="22"/>
          <w:szCs w:val="22"/>
          <w:lang w:val="en-GB" w:eastAsia="en-US"/>
        </w:rPr>
        <w:t>’</w:t>
      </w:r>
      <w:r w:rsidRPr="005B22E8">
        <w:rPr>
          <w:rFonts w:ascii="Calibri" w:eastAsiaTheme="minorHAnsi" w:hAnsi="Calibri" w:cs="Calibri"/>
          <w:sz w:val="22"/>
          <w:szCs w:val="22"/>
          <w:lang w:val="en-GB" w:eastAsia="en-US"/>
        </w:rPr>
        <w:t xml:space="preserve">s management expects that the total revenues including Colt since the acquisition date (21 May 2021) could reach </w:t>
      </w:r>
      <w:r w:rsidR="00BE240E" w:rsidRPr="005B22E8">
        <w:rPr>
          <w:rFonts w:ascii="Calibri" w:eastAsiaTheme="minorHAnsi" w:hAnsi="Calibri" w:cs="Calibri"/>
          <w:sz w:val="22"/>
          <w:szCs w:val="22"/>
          <w:lang w:val="en-GB" w:eastAsia="en-US"/>
        </w:rPr>
        <w:t xml:space="preserve">upper end of the range of previously announced guidance of </w:t>
      </w:r>
      <w:r w:rsidRPr="005B22E8">
        <w:rPr>
          <w:rFonts w:ascii="Calibri" w:eastAsiaTheme="minorHAnsi" w:hAnsi="Calibri" w:cs="Calibri"/>
          <w:sz w:val="22"/>
          <w:szCs w:val="22"/>
          <w:lang w:val="en-GB" w:eastAsia="en-US"/>
        </w:rPr>
        <w:t xml:space="preserve">CZK 10.34 -10.64 billion in 2021. </w:t>
      </w:r>
      <w:r w:rsidR="00BE240E" w:rsidRPr="005B22E8">
        <w:rPr>
          <w:rFonts w:ascii="Calibri" w:eastAsiaTheme="minorHAnsi" w:hAnsi="Calibri" w:cs="Calibri"/>
          <w:sz w:val="22"/>
          <w:szCs w:val="22"/>
          <w:lang w:val="en-GB" w:eastAsia="en-US"/>
        </w:rPr>
        <w:t xml:space="preserve">Simultaneously, the expected EBITDA could reach upper end of the range of previously announced guidance of CZK 1.99 – 2.19 billion in 2021. </w:t>
      </w:r>
    </w:p>
    <w:p w14:paraId="41D93DD7" w14:textId="6080012A" w:rsidR="00EC1486" w:rsidRPr="005B22E8" w:rsidRDefault="00BE240E" w:rsidP="00CA4F40">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sz w:val="22"/>
          <w:szCs w:val="22"/>
          <w:lang w:val="en-GB" w:eastAsia="en-US"/>
        </w:rPr>
        <w:t>The main challenge for the Group remains its ability to meet the globally strong market demand and constraints both on the side of its own manufacturing capacity and capacity and availability of its suppliers, influenced among other factors by the prevailing fragile Covid-19 operating environment.</w:t>
      </w:r>
    </w:p>
    <w:p w14:paraId="2FACEBC8" w14:textId="51FC4E7D" w:rsidR="005037E1" w:rsidRPr="005B22E8" w:rsidRDefault="00BE240E" w:rsidP="00CA4F40">
      <w:pPr>
        <w:spacing w:before="120" w:line="276" w:lineRule="auto"/>
        <w:jc w:val="both"/>
        <w:rPr>
          <w:rFonts w:ascii="Calibri" w:eastAsiaTheme="minorHAnsi" w:hAnsi="Calibri" w:cs="Calibri"/>
          <w:b/>
          <w:bCs/>
          <w:sz w:val="22"/>
          <w:szCs w:val="22"/>
          <w:lang w:val="en-GB" w:eastAsia="en-US"/>
        </w:rPr>
      </w:pPr>
      <w:r w:rsidRPr="005B22E8">
        <w:rPr>
          <w:rFonts w:ascii="Calibri" w:eastAsiaTheme="minorHAnsi" w:hAnsi="Calibri" w:cs="Calibri"/>
          <w:b/>
          <w:bCs/>
          <w:sz w:val="22"/>
          <w:szCs w:val="22"/>
          <w:lang w:val="en-GB" w:eastAsia="en-US"/>
        </w:rPr>
        <w:lastRenderedPageBreak/>
        <w:t>Other key information regarding the Company until the date of this report</w:t>
      </w:r>
    </w:p>
    <w:p w14:paraId="42EC061F" w14:textId="12A9B534" w:rsidR="00C72A0A" w:rsidRPr="005B22E8" w:rsidRDefault="00526D60" w:rsidP="000D7C67">
      <w:pPr>
        <w:spacing w:before="120" w:line="276" w:lineRule="auto"/>
        <w:jc w:val="both"/>
        <w:rPr>
          <w:rFonts w:ascii="Calibri" w:hAnsi="Calibri" w:cs="Calibri"/>
          <w:sz w:val="22"/>
          <w:szCs w:val="22"/>
          <w:lang w:val="en-GB"/>
        </w:rPr>
      </w:pPr>
      <w:r w:rsidRPr="005B22E8">
        <w:rPr>
          <w:rFonts w:ascii="Calibri" w:eastAsiaTheme="minorHAnsi" w:hAnsi="Calibri" w:cs="Calibri"/>
          <w:sz w:val="22"/>
          <w:szCs w:val="22"/>
          <w:lang w:val="en-GB" w:eastAsia="en-US"/>
        </w:rPr>
        <w:t xml:space="preserve">The Supervisory Board appointed Mr. Josef Adam as a new member of the Board of Directors of CZG. In his new role, Josef </w:t>
      </w:r>
      <w:r w:rsidR="00035D27">
        <w:rPr>
          <w:rFonts w:ascii="Calibri" w:eastAsiaTheme="minorHAnsi" w:hAnsi="Calibri" w:cs="Calibri"/>
          <w:sz w:val="22"/>
          <w:szCs w:val="22"/>
          <w:lang w:val="en-GB" w:eastAsia="en-US"/>
        </w:rPr>
        <w:t xml:space="preserve">Adam </w:t>
      </w:r>
      <w:r w:rsidRPr="005B22E8">
        <w:rPr>
          <w:rFonts w:ascii="Calibri" w:eastAsiaTheme="minorHAnsi" w:hAnsi="Calibri" w:cs="Calibri"/>
          <w:sz w:val="22"/>
          <w:szCs w:val="22"/>
          <w:lang w:val="en-GB" w:eastAsia="en-US"/>
        </w:rPr>
        <w:t xml:space="preserve">took over the function of the Corporate Secretary from Mrs. Jana </w:t>
      </w:r>
      <w:proofErr w:type="spellStart"/>
      <w:r w:rsidRPr="005B22E8">
        <w:rPr>
          <w:rFonts w:ascii="Calibri" w:eastAsiaTheme="minorHAnsi" w:hAnsi="Calibri" w:cs="Calibri"/>
          <w:sz w:val="22"/>
          <w:szCs w:val="22"/>
          <w:lang w:val="en-GB" w:eastAsia="en-US"/>
        </w:rPr>
        <w:t>Růžičková</w:t>
      </w:r>
      <w:proofErr w:type="spellEnd"/>
      <w:r w:rsidRPr="005B22E8">
        <w:rPr>
          <w:rFonts w:ascii="Calibri" w:eastAsiaTheme="minorHAnsi" w:hAnsi="Calibri" w:cs="Calibri"/>
          <w:sz w:val="22"/>
          <w:szCs w:val="22"/>
          <w:lang w:val="en-GB" w:eastAsia="en-US"/>
        </w:rPr>
        <w:t xml:space="preserve"> who resigned from the Board of Directors and was simultaneously co-opted to the </w:t>
      </w:r>
      <w:r w:rsidR="00035D27">
        <w:rPr>
          <w:rFonts w:ascii="Calibri" w:eastAsiaTheme="minorHAnsi" w:hAnsi="Calibri" w:cs="Calibri"/>
          <w:sz w:val="22"/>
          <w:szCs w:val="22"/>
          <w:lang w:val="en-GB" w:eastAsia="en-US"/>
        </w:rPr>
        <w:t xml:space="preserve">CZG </w:t>
      </w:r>
      <w:r w:rsidRPr="005B22E8">
        <w:rPr>
          <w:rFonts w:ascii="Calibri" w:eastAsiaTheme="minorHAnsi" w:hAnsi="Calibri" w:cs="Calibri"/>
          <w:sz w:val="22"/>
          <w:szCs w:val="22"/>
          <w:lang w:val="en-GB" w:eastAsia="en-US"/>
        </w:rPr>
        <w:t xml:space="preserve">Supervisory Board. In the Supervisory Board, she replaced Mrs. Věslava Piegzová who had resigned from her position. All changes </w:t>
      </w:r>
      <w:r w:rsidR="00035D27">
        <w:rPr>
          <w:rFonts w:ascii="Calibri" w:eastAsiaTheme="minorHAnsi" w:hAnsi="Calibri" w:cs="Calibri"/>
          <w:sz w:val="22"/>
          <w:szCs w:val="22"/>
          <w:lang w:val="en-GB" w:eastAsia="en-US"/>
        </w:rPr>
        <w:t>are</w:t>
      </w:r>
      <w:r w:rsidRPr="005B22E8">
        <w:rPr>
          <w:rFonts w:ascii="Calibri" w:eastAsiaTheme="minorHAnsi" w:hAnsi="Calibri" w:cs="Calibri"/>
          <w:sz w:val="22"/>
          <w:szCs w:val="22"/>
          <w:lang w:val="en-GB" w:eastAsia="en-US"/>
        </w:rPr>
        <w:t xml:space="preserve"> effect</w:t>
      </w:r>
      <w:r w:rsidR="00035D27">
        <w:rPr>
          <w:rFonts w:ascii="Calibri" w:eastAsiaTheme="minorHAnsi" w:hAnsi="Calibri" w:cs="Calibri"/>
          <w:sz w:val="22"/>
          <w:szCs w:val="22"/>
          <w:lang w:val="en-GB" w:eastAsia="en-US"/>
        </w:rPr>
        <w:t>ive</w:t>
      </w:r>
      <w:r w:rsidRPr="005B22E8">
        <w:rPr>
          <w:rFonts w:ascii="Calibri" w:eastAsiaTheme="minorHAnsi" w:hAnsi="Calibri" w:cs="Calibri"/>
          <w:sz w:val="22"/>
          <w:szCs w:val="22"/>
          <w:lang w:val="en-GB" w:eastAsia="en-US"/>
        </w:rPr>
        <w:t xml:space="preserve"> as of 1 November 2021. The co-optation of Mrs. </w:t>
      </w:r>
      <w:proofErr w:type="spellStart"/>
      <w:r w:rsidRPr="005B22E8">
        <w:rPr>
          <w:rFonts w:ascii="Calibri" w:eastAsiaTheme="minorHAnsi" w:hAnsi="Calibri" w:cs="Calibri"/>
          <w:sz w:val="22"/>
          <w:szCs w:val="22"/>
          <w:lang w:val="en-GB" w:eastAsia="en-US"/>
        </w:rPr>
        <w:t>Růžičková</w:t>
      </w:r>
      <w:proofErr w:type="spellEnd"/>
      <w:r w:rsidRPr="005B22E8">
        <w:rPr>
          <w:rFonts w:ascii="Calibri" w:eastAsiaTheme="minorHAnsi" w:hAnsi="Calibri" w:cs="Calibri"/>
          <w:sz w:val="22"/>
          <w:szCs w:val="22"/>
          <w:lang w:val="en-GB" w:eastAsia="en-US"/>
        </w:rPr>
        <w:t xml:space="preserve"> to the Supervisory Board will be presented for approval to the next </w:t>
      </w:r>
      <w:r w:rsidR="00035D27">
        <w:rPr>
          <w:rFonts w:ascii="Calibri" w:eastAsiaTheme="minorHAnsi" w:hAnsi="Calibri" w:cs="Calibri"/>
          <w:sz w:val="22"/>
          <w:szCs w:val="22"/>
          <w:lang w:val="en-GB" w:eastAsia="en-US"/>
        </w:rPr>
        <w:t>G</w:t>
      </w:r>
      <w:r w:rsidRPr="005B22E8">
        <w:rPr>
          <w:rFonts w:ascii="Calibri" w:eastAsiaTheme="minorHAnsi" w:hAnsi="Calibri" w:cs="Calibri"/>
          <w:sz w:val="22"/>
          <w:szCs w:val="22"/>
          <w:lang w:val="en-GB" w:eastAsia="en-US"/>
        </w:rPr>
        <w:t xml:space="preserve">eneral </w:t>
      </w:r>
      <w:r w:rsidR="00035D27">
        <w:rPr>
          <w:rFonts w:ascii="Calibri" w:eastAsiaTheme="minorHAnsi" w:hAnsi="Calibri" w:cs="Calibri"/>
          <w:sz w:val="22"/>
          <w:szCs w:val="22"/>
          <w:lang w:val="en-GB" w:eastAsia="en-US"/>
        </w:rPr>
        <w:t>A</w:t>
      </w:r>
      <w:r w:rsidRPr="005B22E8">
        <w:rPr>
          <w:rFonts w:ascii="Calibri" w:eastAsiaTheme="minorHAnsi" w:hAnsi="Calibri" w:cs="Calibri"/>
          <w:sz w:val="22"/>
          <w:szCs w:val="22"/>
          <w:lang w:val="en-GB" w:eastAsia="en-US"/>
        </w:rPr>
        <w:t>ssembly meeting.</w:t>
      </w:r>
      <w:r w:rsidR="000D7C67">
        <w:rPr>
          <w:rFonts w:ascii="Calibri" w:eastAsiaTheme="minorHAnsi" w:hAnsi="Calibri" w:cs="Calibri"/>
          <w:sz w:val="22"/>
          <w:szCs w:val="22"/>
          <w:lang w:val="en-GB" w:eastAsia="en-US"/>
        </w:rPr>
        <w:t xml:space="preserve"> </w:t>
      </w:r>
      <w:r w:rsidRPr="005B22E8">
        <w:rPr>
          <w:rFonts w:ascii="Calibri" w:hAnsi="Calibri" w:cs="Calibri"/>
          <w:sz w:val="22"/>
          <w:szCs w:val="22"/>
          <w:lang w:val="en-GB"/>
        </w:rPr>
        <w:t xml:space="preserve">On 9 September 2021, the shareholding of </w:t>
      </w:r>
      <w:proofErr w:type="spellStart"/>
      <w:r w:rsidRPr="005B22E8">
        <w:rPr>
          <w:rFonts w:ascii="Calibri" w:hAnsi="Calibri" w:cs="Calibri"/>
          <w:sz w:val="22"/>
          <w:szCs w:val="22"/>
          <w:lang w:val="en-GB"/>
        </w:rPr>
        <w:t>Česká</w:t>
      </w:r>
      <w:proofErr w:type="spellEnd"/>
      <w:r w:rsidRPr="005B22E8">
        <w:rPr>
          <w:rFonts w:ascii="Calibri" w:hAnsi="Calibri" w:cs="Calibri"/>
          <w:sz w:val="22"/>
          <w:szCs w:val="22"/>
          <w:lang w:val="en-GB"/>
        </w:rPr>
        <w:t xml:space="preserve"> </w:t>
      </w:r>
      <w:proofErr w:type="spellStart"/>
      <w:r w:rsidRPr="005B22E8">
        <w:rPr>
          <w:rFonts w:ascii="Calibri" w:hAnsi="Calibri" w:cs="Calibri"/>
          <w:sz w:val="22"/>
          <w:szCs w:val="22"/>
          <w:lang w:val="en-GB"/>
        </w:rPr>
        <w:t>zbrojovka</w:t>
      </w:r>
      <w:proofErr w:type="spellEnd"/>
      <w:r w:rsidRPr="005B22E8">
        <w:rPr>
          <w:rFonts w:ascii="Calibri" w:hAnsi="Calibri" w:cs="Calibri"/>
          <w:sz w:val="22"/>
          <w:szCs w:val="22"/>
          <w:lang w:val="en-GB"/>
        </w:rPr>
        <w:t xml:space="preserve"> Partners SE in the registered capital and voting rights of CZG decreased to 81.2% as a result of </w:t>
      </w:r>
      <w:r w:rsidR="00035D27">
        <w:rPr>
          <w:rFonts w:ascii="Calibri" w:hAnsi="Calibri" w:cs="Calibri"/>
          <w:sz w:val="22"/>
          <w:szCs w:val="22"/>
          <w:lang w:val="en-GB"/>
        </w:rPr>
        <w:t xml:space="preserve">the </w:t>
      </w:r>
      <w:r w:rsidRPr="005B22E8">
        <w:rPr>
          <w:rFonts w:ascii="Calibri" w:hAnsi="Calibri" w:cs="Calibri"/>
          <w:sz w:val="22"/>
          <w:szCs w:val="22"/>
          <w:lang w:val="en-GB"/>
        </w:rPr>
        <w:t>sale of shares in CZG to two members of management of CZG. The Company’s free float increased to 18.8% by completion of these transactions.</w:t>
      </w:r>
    </w:p>
    <w:p w14:paraId="21FC2CD8" w14:textId="078E1493" w:rsidR="00424319" w:rsidRPr="000D7C67" w:rsidRDefault="00B27586" w:rsidP="000D7C67">
      <w:pPr>
        <w:spacing w:before="120" w:line="276" w:lineRule="auto"/>
        <w:jc w:val="both"/>
        <w:rPr>
          <w:rFonts w:ascii="Calibri" w:hAnsi="Calibri" w:cs="Calibri"/>
          <w:sz w:val="22"/>
          <w:szCs w:val="22"/>
          <w:lang w:val="en-GB"/>
        </w:rPr>
      </w:pPr>
      <w:r w:rsidRPr="000D7C67">
        <w:rPr>
          <w:rFonts w:ascii="Calibri" w:hAnsi="Calibri" w:cs="Calibri"/>
          <w:sz w:val="22"/>
          <w:szCs w:val="22"/>
          <w:lang w:val="en-GB"/>
        </w:rPr>
        <w:t xml:space="preserve">On 16 November 2021 the Company announced that its Board of Directors was notified by certain individual shareholders </w:t>
      </w:r>
      <w:r w:rsidR="000D7C67" w:rsidRPr="000D7C67">
        <w:rPr>
          <w:rFonts w:ascii="Calibri" w:hAnsi="Calibri" w:cs="Calibri"/>
          <w:sz w:val="22"/>
          <w:szCs w:val="22"/>
          <w:lang w:val="en-GB"/>
        </w:rPr>
        <w:t>that</w:t>
      </w:r>
      <w:r w:rsidRPr="000D7C67">
        <w:rPr>
          <w:rFonts w:ascii="Calibri" w:hAnsi="Calibri" w:cs="Calibri"/>
          <w:sz w:val="22"/>
          <w:szCs w:val="22"/>
          <w:lang w:val="en-GB"/>
        </w:rPr>
        <w:t xml:space="preserve"> acquired shares in connection with the Company’s acquisition of Colt Holding Company LLC </w:t>
      </w:r>
      <w:r w:rsidR="00D1693A">
        <w:rPr>
          <w:rFonts w:ascii="Calibri" w:hAnsi="Calibri" w:cs="Calibri"/>
          <w:sz w:val="22"/>
          <w:szCs w:val="22"/>
          <w:lang w:val="en-GB"/>
        </w:rPr>
        <w:t xml:space="preserve">that they </w:t>
      </w:r>
      <w:r w:rsidRPr="000D7C67">
        <w:rPr>
          <w:rFonts w:ascii="Calibri" w:hAnsi="Calibri" w:cs="Calibri"/>
          <w:sz w:val="22"/>
          <w:szCs w:val="22"/>
          <w:lang w:val="en-GB"/>
        </w:rPr>
        <w:t>sold in the accelerated book-building process, targeted at selected investors meeting certain criteria</w:t>
      </w:r>
      <w:r w:rsidR="00D1693A">
        <w:rPr>
          <w:rFonts w:ascii="Calibri" w:hAnsi="Calibri" w:cs="Calibri"/>
          <w:sz w:val="22"/>
          <w:szCs w:val="22"/>
          <w:lang w:val="en-GB"/>
        </w:rPr>
        <w:t xml:space="preserve">, </w:t>
      </w:r>
      <w:r w:rsidRPr="000D7C67">
        <w:rPr>
          <w:rFonts w:ascii="Calibri" w:hAnsi="Calibri" w:cs="Calibri"/>
          <w:sz w:val="22"/>
          <w:szCs w:val="22"/>
          <w:lang w:val="en-GB"/>
        </w:rPr>
        <w:t xml:space="preserve">770,057 ordinary shares of the Company, representing no more than 2.3 % of the Company’s share capital and the total number of votes in the Company. Price per </w:t>
      </w:r>
      <w:r w:rsidR="00D1693A">
        <w:rPr>
          <w:rFonts w:ascii="Calibri" w:hAnsi="Calibri" w:cs="Calibri"/>
          <w:sz w:val="22"/>
          <w:szCs w:val="22"/>
          <w:lang w:val="en-GB"/>
        </w:rPr>
        <w:t>sale</w:t>
      </w:r>
      <w:r w:rsidRPr="000D7C67">
        <w:rPr>
          <w:rFonts w:ascii="Calibri" w:hAnsi="Calibri" w:cs="Calibri"/>
          <w:sz w:val="22"/>
          <w:szCs w:val="22"/>
          <w:lang w:val="en-GB"/>
        </w:rPr>
        <w:t xml:space="preserve"> </w:t>
      </w:r>
      <w:r w:rsidR="00D1693A">
        <w:rPr>
          <w:rFonts w:ascii="Calibri" w:hAnsi="Calibri" w:cs="Calibri"/>
          <w:sz w:val="22"/>
          <w:szCs w:val="22"/>
          <w:lang w:val="en-GB"/>
        </w:rPr>
        <w:t>s</w:t>
      </w:r>
      <w:r w:rsidRPr="000D7C67">
        <w:rPr>
          <w:rFonts w:ascii="Calibri" w:hAnsi="Calibri" w:cs="Calibri"/>
          <w:sz w:val="22"/>
          <w:szCs w:val="22"/>
          <w:lang w:val="en-GB"/>
        </w:rPr>
        <w:t xml:space="preserve">hare was set at CZK 476. </w:t>
      </w:r>
    </w:p>
    <w:p w14:paraId="4D0EE56F" w14:textId="77777777" w:rsidR="007F23CB" w:rsidRDefault="007F23CB" w:rsidP="00B27586">
      <w:pPr>
        <w:keepNext/>
        <w:spacing w:line="276" w:lineRule="auto"/>
        <w:jc w:val="both"/>
        <w:rPr>
          <w:rFonts w:ascii="Calibri" w:hAnsi="Calibri" w:cs="Calibri"/>
          <w:color w:val="000000" w:themeColor="text1"/>
          <w:sz w:val="22"/>
          <w:szCs w:val="22"/>
          <w:shd w:val="clear" w:color="auto" w:fill="FFFFFF"/>
          <w:lang w:val="en-GB"/>
        </w:rPr>
      </w:pPr>
    </w:p>
    <w:p w14:paraId="3254FE80" w14:textId="77777777" w:rsidR="007F23CB" w:rsidRDefault="007F23CB" w:rsidP="00B27586">
      <w:pPr>
        <w:keepNext/>
        <w:spacing w:line="276" w:lineRule="auto"/>
        <w:jc w:val="both"/>
        <w:rPr>
          <w:rFonts w:ascii="Calibri" w:hAnsi="Calibri" w:cs="Calibri"/>
          <w:color w:val="000000" w:themeColor="text1"/>
          <w:sz w:val="22"/>
          <w:szCs w:val="22"/>
          <w:shd w:val="clear" w:color="auto" w:fill="FFFFFF"/>
          <w:lang w:val="en-GB"/>
        </w:rPr>
      </w:pPr>
    </w:p>
    <w:p w14:paraId="65F0E00F" w14:textId="4F84BD0A" w:rsidR="00B27586" w:rsidRPr="005B22E8" w:rsidRDefault="00B27586" w:rsidP="00B27586">
      <w:pPr>
        <w:keepNext/>
        <w:spacing w:line="276" w:lineRule="auto"/>
        <w:jc w:val="both"/>
        <w:rPr>
          <w:rFonts w:ascii="Calibri" w:hAnsi="Calibri" w:cs="Calibri"/>
          <w:b/>
          <w:bCs/>
          <w:color w:val="000000" w:themeColor="text1"/>
          <w:sz w:val="22"/>
          <w:szCs w:val="22"/>
          <w:shd w:val="clear" w:color="auto" w:fill="FFFFFF"/>
          <w:lang w:val="en-GB"/>
        </w:rPr>
      </w:pPr>
      <w:r w:rsidRPr="005B22E8">
        <w:rPr>
          <w:rFonts w:ascii="Calibri" w:hAnsi="Calibri" w:cs="Calibri"/>
          <w:b/>
          <w:bCs/>
          <w:color w:val="000000" w:themeColor="text1"/>
          <w:sz w:val="22"/>
          <w:szCs w:val="22"/>
          <w:shd w:val="clear" w:color="auto" w:fill="FFFFFF"/>
          <w:lang w:val="en-GB"/>
        </w:rPr>
        <w:t xml:space="preserve">About CZG - </w:t>
      </w:r>
      <w:proofErr w:type="spellStart"/>
      <w:r w:rsidRPr="005B22E8">
        <w:rPr>
          <w:rFonts w:ascii="Calibri" w:hAnsi="Calibri" w:cs="Calibri"/>
          <w:b/>
          <w:bCs/>
          <w:color w:val="000000" w:themeColor="text1"/>
          <w:sz w:val="22"/>
          <w:szCs w:val="22"/>
          <w:shd w:val="clear" w:color="auto" w:fill="FFFFFF"/>
          <w:lang w:val="en-GB"/>
        </w:rPr>
        <w:t>Česká</w:t>
      </w:r>
      <w:proofErr w:type="spellEnd"/>
      <w:r w:rsidRPr="005B22E8">
        <w:rPr>
          <w:rFonts w:ascii="Calibri" w:hAnsi="Calibri" w:cs="Calibri"/>
          <w:b/>
          <w:bCs/>
          <w:color w:val="000000" w:themeColor="text1"/>
          <w:sz w:val="22"/>
          <w:szCs w:val="22"/>
          <w:shd w:val="clear" w:color="auto" w:fill="FFFFFF"/>
          <w:lang w:val="en-GB"/>
        </w:rPr>
        <w:t xml:space="preserve"> </w:t>
      </w:r>
      <w:proofErr w:type="spellStart"/>
      <w:r w:rsidRPr="005B22E8">
        <w:rPr>
          <w:rFonts w:ascii="Calibri" w:hAnsi="Calibri" w:cs="Calibri"/>
          <w:b/>
          <w:bCs/>
          <w:color w:val="000000" w:themeColor="text1"/>
          <w:sz w:val="22"/>
          <w:szCs w:val="22"/>
          <w:shd w:val="clear" w:color="auto" w:fill="FFFFFF"/>
          <w:lang w:val="en-GB"/>
        </w:rPr>
        <w:t>zbrojovka</w:t>
      </w:r>
      <w:proofErr w:type="spellEnd"/>
      <w:r w:rsidRPr="005B22E8">
        <w:rPr>
          <w:rFonts w:ascii="Calibri" w:hAnsi="Calibri" w:cs="Calibri"/>
          <w:b/>
          <w:bCs/>
          <w:color w:val="000000" w:themeColor="text1"/>
          <w:sz w:val="22"/>
          <w:szCs w:val="22"/>
          <w:shd w:val="clear" w:color="auto" w:fill="FFFFFF"/>
          <w:lang w:val="en-GB"/>
        </w:rPr>
        <w:t xml:space="preserve"> Group SE</w:t>
      </w:r>
    </w:p>
    <w:p w14:paraId="64D087F9" w14:textId="77777777" w:rsidR="00B27586" w:rsidRPr="005B22E8" w:rsidRDefault="00B27586" w:rsidP="00B27586">
      <w:pPr>
        <w:spacing w:line="276" w:lineRule="auto"/>
        <w:jc w:val="both"/>
        <w:rPr>
          <w:rFonts w:ascii="Calibri" w:hAnsi="Calibri" w:cs="Calibri"/>
          <w:color w:val="000000" w:themeColor="text1"/>
          <w:sz w:val="22"/>
          <w:szCs w:val="22"/>
          <w:shd w:val="clear" w:color="auto" w:fill="FFFFFF"/>
          <w:lang w:val="en-GB"/>
        </w:rPr>
      </w:pPr>
    </w:p>
    <w:p w14:paraId="2EFD4435"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bookmarkStart w:id="1" w:name="_Hlk86521920"/>
      <w:r w:rsidRPr="005B22E8">
        <w:rPr>
          <w:rFonts w:ascii="Calibri" w:hAnsi="Calibri" w:cs="Calibri"/>
          <w:color w:val="000000" w:themeColor="text1"/>
          <w:sz w:val="22"/>
          <w:szCs w:val="22"/>
          <w:shd w:val="clear" w:color="auto" w:fill="FFFFFF"/>
          <w:lang w:val="en-GB"/>
        </w:rPr>
        <w:t xml:space="preserve">CZG –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xml:space="preserve"> Group (CZG), together with its subsidiaries, is one of the leading producers of firearms for military and law enforcement, personal defence, hunting, sport shooting and other commercial use. CZG’s subsidiaries include Colt’s Manufacturing Company,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xml:space="preserve">, Colt Canada Corporation, CZ-USA, 4M Systems and CZ Export Praha. CZG also owns a minority stake in </w:t>
      </w:r>
      <w:proofErr w:type="spellStart"/>
      <w:r w:rsidRPr="005B22E8">
        <w:rPr>
          <w:rFonts w:ascii="Calibri" w:hAnsi="Calibri" w:cs="Calibri"/>
          <w:color w:val="000000" w:themeColor="text1"/>
          <w:sz w:val="22"/>
          <w:szCs w:val="22"/>
          <w:shd w:val="clear" w:color="auto" w:fill="FFFFFF"/>
          <w:lang w:val="en-GB"/>
        </w:rPr>
        <w:t>Spuhr</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i</w:t>
      </w:r>
      <w:proofErr w:type="spellEnd"/>
      <w:r w:rsidRPr="005B22E8">
        <w:rPr>
          <w:rFonts w:ascii="Calibri" w:hAnsi="Calibri" w:cs="Calibri"/>
          <w:color w:val="000000" w:themeColor="text1"/>
          <w:sz w:val="22"/>
          <w:szCs w:val="22"/>
          <w:shd w:val="clear" w:color="auto" w:fill="FFFFFF"/>
          <w:lang w:val="en-GB"/>
        </w:rPr>
        <w:t xml:space="preserve"> Dalby, a Swedish manufacturer of optical mounting solutions for firearms. CZG markets and sells its products mainly under the Colt, Colt Canada, CZ (</w:t>
      </w:r>
      <w:proofErr w:type="spellStart"/>
      <w:r w:rsidRPr="005B22E8">
        <w:rPr>
          <w:rFonts w:ascii="Calibri" w:hAnsi="Calibri" w:cs="Calibri"/>
          <w:color w:val="000000" w:themeColor="text1"/>
          <w:sz w:val="22"/>
          <w:szCs w:val="22"/>
          <w:shd w:val="clear" w:color="auto" w:fill="FFFFFF"/>
          <w:lang w:val="en-GB"/>
        </w:rPr>
        <w:t>Česká</w:t>
      </w:r>
      <w:proofErr w:type="spellEnd"/>
      <w:r w:rsidRPr="005B22E8">
        <w:rPr>
          <w:rFonts w:ascii="Calibri" w:hAnsi="Calibri" w:cs="Calibri"/>
          <w:color w:val="000000" w:themeColor="text1"/>
          <w:sz w:val="22"/>
          <w:szCs w:val="22"/>
          <w:shd w:val="clear" w:color="auto" w:fill="FFFFFF"/>
          <w:lang w:val="en-GB"/>
        </w:rPr>
        <w:t xml:space="preserve"> </w:t>
      </w:r>
      <w:proofErr w:type="spellStart"/>
      <w:r w:rsidRPr="005B22E8">
        <w:rPr>
          <w:rFonts w:ascii="Calibri" w:hAnsi="Calibri" w:cs="Calibri"/>
          <w:color w:val="000000" w:themeColor="text1"/>
          <w:sz w:val="22"/>
          <w:szCs w:val="22"/>
          <w:shd w:val="clear" w:color="auto" w:fill="FFFFFF"/>
          <w:lang w:val="en-GB"/>
        </w:rPr>
        <w:t>zbrojovka</w:t>
      </w:r>
      <w:proofErr w:type="spellEnd"/>
      <w:r w:rsidRPr="005B22E8">
        <w:rPr>
          <w:rFonts w:ascii="Calibri" w:hAnsi="Calibri" w:cs="Calibri"/>
          <w:color w:val="000000" w:themeColor="text1"/>
          <w:sz w:val="22"/>
          <w:szCs w:val="22"/>
          <w:shd w:val="clear" w:color="auto" w:fill="FFFFFF"/>
          <w:lang w:val="en-GB"/>
        </w:rPr>
        <w:t>), CZ-USA, Dan Wesson, Brno Rifles and 4M Systems brands.</w:t>
      </w:r>
    </w:p>
    <w:p w14:paraId="452E7C8C"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p>
    <w:p w14:paraId="236CD1CA" w14:textId="77777777" w:rsidR="00B27586" w:rsidRPr="005B22E8" w:rsidRDefault="00B27586" w:rsidP="000D7C67">
      <w:pPr>
        <w:spacing w:line="276" w:lineRule="auto"/>
        <w:jc w:val="both"/>
        <w:rPr>
          <w:rFonts w:ascii="Calibri" w:hAnsi="Calibri" w:cs="Calibri"/>
          <w:color w:val="000000" w:themeColor="text1"/>
          <w:sz w:val="22"/>
          <w:szCs w:val="22"/>
          <w:shd w:val="clear" w:color="auto" w:fill="FFFFFF"/>
          <w:lang w:val="en-GB"/>
        </w:rPr>
      </w:pPr>
      <w:r w:rsidRPr="005B22E8">
        <w:rPr>
          <w:rFonts w:ascii="Calibri" w:hAnsi="Calibri" w:cs="Calibri"/>
          <w:color w:val="000000" w:themeColor="text1"/>
          <w:sz w:val="22"/>
          <w:szCs w:val="22"/>
          <w:shd w:val="clear" w:color="auto" w:fill="FFFFFF"/>
          <w:lang w:val="en-GB"/>
        </w:rPr>
        <w:t>CZG is headquartered in the Czech Republic and has production facilities in the Czech Republic, the United States and Canada. It employs more than 2,000 people in the Czech Republic, the USA, Canada, Germany, and Sweden.</w:t>
      </w:r>
    </w:p>
    <w:bookmarkEnd w:id="1"/>
    <w:p w14:paraId="16264B5E" w14:textId="77777777" w:rsidR="002816FC" w:rsidRDefault="002816FC" w:rsidP="002816FC">
      <w:pPr>
        <w:rPr>
          <w:rStyle w:val="normaltextrun"/>
          <w:rFonts w:ascii="Calibri" w:hAnsi="Calibri" w:cs="Calibri"/>
          <w:b/>
          <w:bCs/>
          <w:color w:val="000000"/>
          <w:sz w:val="22"/>
          <w:szCs w:val="22"/>
          <w:shd w:val="clear" w:color="auto" w:fill="FFFFFF"/>
          <w:lang w:val="en-GB"/>
        </w:rPr>
      </w:pPr>
    </w:p>
    <w:p w14:paraId="10B36548" w14:textId="77777777" w:rsidR="00220AA6" w:rsidRPr="005B22E8" w:rsidRDefault="00220AA6" w:rsidP="00220AA6">
      <w:pPr>
        <w:spacing w:line="276" w:lineRule="auto"/>
        <w:jc w:val="both"/>
        <w:rPr>
          <w:rFonts w:ascii="Calibri" w:hAnsi="Calibri" w:cs="Calibri"/>
          <w:i/>
          <w:iCs/>
          <w:color w:val="000000" w:themeColor="text1"/>
          <w:sz w:val="22"/>
          <w:szCs w:val="22"/>
          <w:lang w:val="en-GB"/>
        </w:rPr>
      </w:pPr>
    </w:p>
    <w:p w14:paraId="239F8E36"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color w:val="000000"/>
          <w:sz w:val="22"/>
          <w:szCs w:val="22"/>
          <w:lang w:val="en-GB"/>
        </w:rPr>
        <w:t>Contact for media </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b/>
          <w:bCs/>
          <w:i/>
          <w:iCs/>
          <w:color w:val="000000"/>
          <w:sz w:val="22"/>
          <w:szCs w:val="22"/>
          <w:lang w:val="en-GB"/>
        </w:rPr>
        <w:t>Contact for investors </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w:hAnsi="Calibri" w:cs="Calibri"/>
          <w:color w:val="000000"/>
          <w:sz w:val="22"/>
          <w:szCs w:val="22"/>
        </w:rPr>
        <w:t> </w:t>
      </w:r>
    </w:p>
    <w:p w14:paraId="3B1F71E1"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color w:val="000000"/>
          <w:sz w:val="22"/>
          <w:szCs w:val="22"/>
          <w:lang w:val="en-GB"/>
        </w:rPr>
        <w:t>Eva </w:t>
      </w:r>
      <w:proofErr w:type="spellStart"/>
      <w:r>
        <w:rPr>
          <w:rStyle w:val="normaltextrun"/>
          <w:rFonts w:ascii="Calibri" w:hAnsi="Calibri" w:cs="Calibri"/>
          <w:i/>
          <w:iCs/>
          <w:color w:val="000000"/>
          <w:sz w:val="22"/>
          <w:szCs w:val="22"/>
          <w:lang w:val="en-GB"/>
        </w:rPr>
        <w:t>Svobodová</w:t>
      </w:r>
      <w:proofErr w:type="spellEnd"/>
      <w:r>
        <w:rPr>
          <w:rStyle w:val="normaltextrun"/>
          <w:rFonts w:ascii="Calibri" w:hAnsi="Calibri" w:cs="Calibri"/>
          <w:i/>
          <w:iCs/>
          <w:color w:val="000000"/>
          <w:sz w:val="22"/>
          <w:szCs w:val="22"/>
          <w:lang w:val="en-GB"/>
        </w:rPr>
        <w:t> </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proofErr w:type="spellStart"/>
      <w:r>
        <w:rPr>
          <w:rStyle w:val="normaltextrun"/>
          <w:rFonts w:ascii="Calibri" w:hAnsi="Calibri" w:cs="Calibri"/>
          <w:i/>
          <w:iCs/>
          <w:color w:val="000000"/>
          <w:sz w:val="22"/>
          <w:szCs w:val="22"/>
          <w:lang w:val="en-GB"/>
        </w:rPr>
        <w:t>Klára</w:t>
      </w:r>
      <w:proofErr w:type="spellEnd"/>
      <w:r>
        <w:rPr>
          <w:rStyle w:val="normaltextrun"/>
          <w:rFonts w:ascii="Calibri" w:hAnsi="Calibri" w:cs="Calibri"/>
          <w:i/>
          <w:iCs/>
          <w:color w:val="000000"/>
          <w:sz w:val="22"/>
          <w:szCs w:val="22"/>
          <w:lang w:val="en-GB"/>
        </w:rPr>
        <w:t> </w:t>
      </w:r>
      <w:proofErr w:type="spellStart"/>
      <w:r>
        <w:rPr>
          <w:rStyle w:val="spellingerror"/>
          <w:rFonts w:ascii="Calibri" w:hAnsi="Calibri" w:cs="Calibri"/>
          <w:i/>
          <w:iCs/>
          <w:color w:val="000000"/>
          <w:sz w:val="22"/>
          <w:szCs w:val="22"/>
          <w:lang w:val="en-GB"/>
        </w:rPr>
        <w:t>Šípová</w:t>
      </w:r>
      <w:proofErr w:type="spellEnd"/>
      <w:r>
        <w:rPr>
          <w:rStyle w:val="eop"/>
          <w:rFonts w:ascii="Calibri" w:hAnsi="Calibri" w:cs="Calibri"/>
          <w:color w:val="000000"/>
          <w:sz w:val="22"/>
          <w:szCs w:val="22"/>
        </w:rPr>
        <w:t> </w:t>
      </w:r>
    </w:p>
    <w:p w14:paraId="40608A6C"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color w:val="000000"/>
          <w:sz w:val="22"/>
          <w:szCs w:val="22"/>
          <w:lang w:val="en-GB"/>
        </w:rPr>
        <w:t>External Relations Director</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i/>
          <w:iCs/>
          <w:color w:val="000000"/>
          <w:sz w:val="22"/>
          <w:szCs w:val="22"/>
          <w:lang w:val="en-GB"/>
        </w:rPr>
        <w:t>Investor Relations</w:t>
      </w:r>
      <w:r>
        <w:rPr>
          <w:rStyle w:val="eop"/>
          <w:rFonts w:ascii="Calibri" w:hAnsi="Calibri" w:cs="Calibri"/>
          <w:color w:val="000000"/>
          <w:sz w:val="22"/>
          <w:szCs w:val="22"/>
        </w:rPr>
        <w:t> </w:t>
      </w:r>
    </w:p>
    <w:p w14:paraId="52AB283A"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r w:rsidRPr="002816FC">
        <w:rPr>
          <w:rStyle w:val="normaltextrun"/>
          <w:rFonts w:ascii="Calibri" w:hAnsi="Calibri" w:cs="Calibri"/>
          <w:i/>
          <w:iCs/>
          <w:color w:val="000000"/>
          <w:sz w:val="22"/>
          <w:szCs w:val="22"/>
        </w:rPr>
        <w:t>CZG – Česká zbrojovka Group SE</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sidRPr="002816FC">
        <w:rPr>
          <w:rStyle w:val="normaltextrun"/>
          <w:rFonts w:ascii="Calibri" w:hAnsi="Calibri" w:cs="Calibri"/>
          <w:i/>
          <w:iCs/>
          <w:color w:val="000000"/>
          <w:sz w:val="22"/>
          <w:szCs w:val="22"/>
        </w:rPr>
        <w:t>CZG – Česká zbrojovka Group SE</w:t>
      </w:r>
      <w:r>
        <w:rPr>
          <w:rStyle w:val="eop"/>
          <w:rFonts w:ascii="Calibri" w:hAnsi="Calibri" w:cs="Calibri"/>
          <w:color w:val="000000"/>
          <w:sz w:val="22"/>
          <w:szCs w:val="22"/>
        </w:rPr>
        <w:t> </w:t>
      </w:r>
    </w:p>
    <w:p w14:paraId="0B330E7E"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Calibri" w:hAnsi="Calibri" w:cs="Calibri"/>
          <w:i/>
          <w:iCs/>
          <w:color w:val="000000"/>
          <w:sz w:val="22"/>
          <w:szCs w:val="22"/>
          <w:lang w:val="fr-FR"/>
        </w:rPr>
        <w:t>Phone:</w:t>
      </w:r>
      <w:proofErr w:type="gramEnd"/>
      <w:r>
        <w:rPr>
          <w:rStyle w:val="normaltextrun"/>
          <w:rFonts w:ascii="Calibri" w:hAnsi="Calibri" w:cs="Calibri"/>
          <w:i/>
          <w:iCs/>
          <w:color w:val="000000"/>
          <w:sz w:val="22"/>
          <w:szCs w:val="22"/>
          <w:lang w:val="fr-FR"/>
        </w:rPr>
        <w:t xml:space="preserve"> +420 735 793 656</w:t>
      </w:r>
      <w:r>
        <w:rPr>
          <w:rStyle w:val="tabchar"/>
          <w:rFonts w:ascii="Calibri" w:hAnsi="Calibri" w:cs="Calibri"/>
          <w:color w:val="000000"/>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i/>
          <w:iCs/>
          <w:color w:val="000000"/>
          <w:sz w:val="22"/>
          <w:szCs w:val="22"/>
          <w:lang w:val="fr-FR"/>
        </w:rPr>
        <w:t>Phone: + 420 724 255 715</w:t>
      </w:r>
      <w:r>
        <w:rPr>
          <w:rStyle w:val="eop"/>
          <w:rFonts w:ascii="Calibri" w:hAnsi="Calibri" w:cs="Calibri"/>
          <w:color w:val="000000"/>
          <w:sz w:val="22"/>
          <w:szCs w:val="22"/>
        </w:rPr>
        <w:t> </w:t>
      </w:r>
    </w:p>
    <w:p w14:paraId="40BFADF2" w14:textId="77777777" w:rsidR="002816FC" w:rsidRDefault="002816FC" w:rsidP="002816FC">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Calibri" w:hAnsi="Calibri" w:cs="Calibri"/>
          <w:i/>
          <w:iCs/>
          <w:color w:val="000000"/>
          <w:sz w:val="22"/>
          <w:szCs w:val="22"/>
          <w:lang w:val="fr-FR"/>
        </w:rPr>
        <w:t>email:</w:t>
      </w:r>
      <w:proofErr w:type="gramEnd"/>
      <w:r>
        <w:rPr>
          <w:rStyle w:val="normaltextrun"/>
          <w:rFonts w:ascii="Calibri" w:hAnsi="Calibri" w:cs="Calibri"/>
          <w:i/>
          <w:iCs/>
          <w:color w:val="000000"/>
          <w:sz w:val="22"/>
          <w:szCs w:val="22"/>
          <w:lang w:val="fr-FR"/>
        </w:rPr>
        <w:t> </w:t>
      </w:r>
      <w:hyperlink r:id="rId11" w:tgtFrame="_blank" w:history="1">
        <w:r>
          <w:rPr>
            <w:rStyle w:val="normaltextrun"/>
            <w:rFonts w:ascii="Calibri" w:hAnsi="Calibri" w:cs="Calibri"/>
            <w:i/>
            <w:iCs/>
            <w:color w:val="0000FF"/>
            <w:sz w:val="22"/>
            <w:szCs w:val="22"/>
            <w:u w:val="single"/>
            <w:lang w:val="fr-FR"/>
          </w:rPr>
          <w:t>media@czg.cz</w:t>
        </w:r>
        <w:r>
          <w:rPr>
            <w:rStyle w:val="tabchar"/>
            <w:rFonts w:ascii="Calibri" w:hAnsi="Calibri" w:cs="Calibri"/>
            <w:color w:val="0000FF"/>
            <w:sz w:val="22"/>
            <w:szCs w:val="22"/>
          </w:rPr>
          <w:tab/>
        </w:r>
        <w:r>
          <w:rPr>
            <w:rStyle w:val="tabchar"/>
            <w:rFonts w:ascii="Calibri" w:hAnsi="Calibri" w:cs="Calibri"/>
            <w:color w:val="0000FF"/>
          </w:rPr>
          <w:tab/>
        </w:r>
        <w:r>
          <w:rPr>
            <w:rStyle w:val="tabchar"/>
            <w:rFonts w:ascii="Calibri" w:hAnsi="Calibri" w:cs="Calibri"/>
            <w:color w:val="0000FF"/>
          </w:rPr>
          <w:tab/>
        </w:r>
        <w:r>
          <w:rPr>
            <w:rStyle w:val="tabchar"/>
            <w:rFonts w:ascii="Calibri" w:hAnsi="Calibri" w:cs="Calibri"/>
            <w:color w:val="0000FF"/>
          </w:rPr>
          <w:tab/>
        </w:r>
        <w:r>
          <w:rPr>
            <w:rStyle w:val="tabchar"/>
            <w:rFonts w:ascii="Calibri" w:hAnsi="Calibri" w:cs="Calibri"/>
            <w:color w:val="0000FF"/>
          </w:rPr>
          <w:tab/>
        </w:r>
        <w:r>
          <w:rPr>
            <w:rStyle w:val="tabchar"/>
            <w:rFonts w:ascii="Calibri" w:hAnsi="Calibri" w:cs="Calibri"/>
            <w:color w:val="0000FF"/>
          </w:rPr>
          <w:tab/>
        </w:r>
      </w:hyperlink>
      <w:r>
        <w:rPr>
          <w:rStyle w:val="normaltextrun"/>
          <w:rFonts w:ascii="Calibri" w:hAnsi="Calibri" w:cs="Calibri"/>
          <w:i/>
          <w:iCs/>
          <w:color w:val="000000"/>
          <w:sz w:val="22"/>
          <w:szCs w:val="22"/>
          <w:lang w:val="fr-FR"/>
        </w:rPr>
        <w:t>email: </w:t>
      </w:r>
      <w:hyperlink r:id="rId12" w:tgtFrame="_blank" w:history="1">
        <w:r>
          <w:rPr>
            <w:rStyle w:val="normaltextrun"/>
            <w:rFonts w:ascii="Calibri" w:hAnsi="Calibri" w:cs="Calibri"/>
            <w:i/>
            <w:iCs/>
            <w:color w:val="0000FF"/>
            <w:sz w:val="22"/>
            <w:szCs w:val="22"/>
            <w:u w:val="single"/>
            <w:lang w:val="fr-FR"/>
          </w:rPr>
          <w:t>sipova.klara@czg.cz</w:t>
        </w:r>
      </w:hyperlink>
      <w:r>
        <w:rPr>
          <w:rStyle w:val="normaltextrun"/>
          <w:rFonts w:ascii="Calibri" w:hAnsi="Calibri" w:cs="Calibri"/>
          <w:i/>
          <w:iCs/>
          <w:color w:val="000000"/>
          <w:sz w:val="22"/>
          <w:szCs w:val="22"/>
          <w:lang w:val="fr-FR"/>
        </w:rPr>
        <w:t> </w:t>
      </w:r>
    </w:p>
    <w:p w14:paraId="1A39D771" w14:textId="18482AD3" w:rsidR="00CB4095" w:rsidRPr="008A65AF" w:rsidRDefault="009F2B91" w:rsidP="00A860DC">
      <w:pPr>
        <w:spacing w:line="276" w:lineRule="auto"/>
        <w:jc w:val="both"/>
        <w:rPr>
          <w:rFonts w:ascii="Calibri" w:hAnsi="Calibri" w:cs="Calibri"/>
          <w:color w:val="000000" w:themeColor="text1"/>
          <w:sz w:val="22"/>
          <w:szCs w:val="22"/>
          <w:lang w:val="fr-FR"/>
        </w:rPr>
      </w:pPr>
      <w:r w:rsidRPr="008A65AF">
        <w:rPr>
          <w:rFonts w:ascii="Calibri" w:hAnsi="Calibri" w:cs="Calibri"/>
          <w:i/>
          <w:iCs/>
          <w:color w:val="000000" w:themeColor="text1"/>
          <w:sz w:val="22"/>
          <w:szCs w:val="22"/>
          <w:lang w:val="fr-FR"/>
        </w:rPr>
        <w:tab/>
      </w:r>
      <w:r w:rsidRPr="008A65AF">
        <w:rPr>
          <w:rFonts w:ascii="Calibri" w:hAnsi="Calibri" w:cs="Calibri"/>
          <w:i/>
          <w:iCs/>
          <w:color w:val="000000" w:themeColor="text1"/>
          <w:sz w:val="22"/>
          <w:szCs w:val="22"/>
          <w:lang w:val="fr-FR"/>
        </w:rPr>
        <w:tab/>
      </w:r>
      <w:r w:rsidRPr="008A65AF">
        <w:rPr>
          <w:rFonts w:ascii="Calibri" w:hAnsi="Calibri" w:cs="Calibri"/>
          <w:i/>
          <w:iCs/>
          <w:color w:val="000000" w:themeColor="text1"/>
          <w:sz w:val="22"/>
          <w:szCs w:val="22"/>
          <w:lang w:val="fr-FR"/>
        </w:rPr>
        <w:tab/>
      </w:r>
    </w:p>
    <w:sectPr w:rsidR="00CB4095" w:rsidRPr="008A65AF" w:rsidSect="008547EC">
      <w:headerReference w:type="default" r:id="rId13"/>
      <w:footerReference w:type="default" r:id="rId14"/>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E36A" w14:textId="77777777" w:rsidR="00642024" w:rsidRDefault="00642024">
      <w:r>
        <w:separator/>
      </w:r>
    </w:p>
  </w:endnote>
  <w:endnote w:type="continuationSeparator" w:id="0">
    <w:p w14:paraId="3A6C4679" w14:textId="77777777" w:rsidR="00642024" w:rsidRDefault="0064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altName w:val="Calibri"/>
    <w:panose1 w:val="00000400000000000000"/>
    <w:charset w:val="EE"/>
    <w:family w:val="auto"/>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344115AC"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 xml:space="preserve">Opletalova 1284/37, 110 00 </w:t>
                          </w:r>
                          <w:r w:rsidR="00D55617">
                            <w:rPr>
                              <w:rFonts w:ascii="Calibri" w:hAnsi="Calibri" w:cs="AppleSystemUIFont"/>
                              <w:sz w:val="20"/>
                              <w:szCs w:val="16"/>
                            </w:rPr>
                            <w:t>Prague</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D55617">
                            <w:rPr>
                              <w:rFonts w:ascii="Calibri" w:hAnsi="Calibri" w:cs="AppleSystemUIFont"/>
                              <w:sz w:val="20"/>
                              <w:szCs w:val="16"/>
                            </w:rPr>
                            <w:t>Czech Republic</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" filled="f" stroked="f" strokeweight=".5pt">
              <v:textbox>
                <w:txbxContent>
                  <w:p w14:paraId="51C1532B" w14:textId="344115AC"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 xml:space="preserve">Opletalova 1284/37, 110 00 </w:t>
                    </w:r>
                    <w:r w:rsidR="00D55617">
                      <w:rPr>
                        <w:rFonts w:ascii="Calibri" w:hAnsi="Calibri" w:cs="AppleSystemUIFont"/>
                        <w:sz w:val="20"/>
                        <w:szCs w:val="16"/>
                      </w:rPr>
                      <w:t>Prague</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D55617">
                      <w:rPr>
                        <w:rFonts w:ascii="Calibri" w:hAnsi="Calibri" w:cs="AppleSystemUIFont"/>
                        <w:sz w:val="20"/>
                        <w:szCs w:val="16"/>
                      </w:rPr>
                      <w:t>Czech Republic</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19A8" w14:textId="77777777" w:rsidR="00642024" w:rsidRDefault="00642024">
      <w:r>
        <w:separator/>
      </w:r>
    </w:p>
  </w:footnote>
  <w:footnote w:type="continuationSeparator" w:id="0">
    <w:p w14:paraId="082C48D8" w14:textId="77777777" w:rsidR="00642024" w:rsidRDefault="00642024">
      <w:r>
        <w:continuationSeparator/>
      </w:r>
    </w:p>
  </w:footnote>
  <w:footnote w:id="1">
    <w:p w14:paraId="707A67D7" w14:textId="6D9A84CD" w:rsidR="00A75543" w:rsidRPr="000D7C67" w:rsidRDefault="00A75543" w:rsidP="00A75543">
      <w:pPr>
        <w:pStyle w:val="Textpoznpodarou"/>
        <w:rPr>
          <w:rFonts w:ascii="Calibri" w:hAnsi="Calibri" w:cs="Calibri"/>
          <w:lang w:val="en-GB"/>
        </w:rPr>
      </w:pPr>
      <w:r w:rsidRPr="000D7C67">
        <w:rPr>
          <w:rStyle w:val="Znakapoznpodarou"/>
          <w:rFonts w:ascii="Calibri" w:hAnsi="Calibri" w:cs="Calibri"/>
          <w:sz w:val="14"/>
          <w:szCs w:val="14"/>
          <w:lang w:val="en-GB"/>
        </w:rPr>
        <w:footnoteRef/>
      </w:r>
      <w:r w:rsidRPr="000D7C67">
        <w:rPr>
          <w:rFonts w:ascii="Calibri" w:hAnsi="Calibri" w:cs="Calibri"/>
          <w:sz w:val="14"/>
          <w:szCs w:val="14"/>
          <w:lang w:val="en-GB"/>
        </w:rPr>
        <w:t xml:space="preserve"> </w:t>
      </w:r>
      <w:r w:rsidR="00770EFF" w:rsidRPr="000D7C67">
        <w:rPr>
          <w:rFonts w:ascii="Calibri" w:hAnsi="Calibri" w:cs="Calibri"/>
          <w:sz w:val="14"/>
          <w:szCs w:val="14"/>
          <w:lang w:val="en-GB"/>
        </w:rPr>
        <w:t>The Company's management considers EBITDA to be the key performance indicator in evaluating the Group's business operations. The Group calculates EBITDA based on data included in the audited financial statements. EBITDA is defined as after-tax profit for the period plus income tax less other financial income plus other financial expenses less interest income plus interest expense plus depreciation and amortisation.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4DF7393"/>
    <w:multiLevelType w:val="hybridMultilevel"/>
    <w:tmpl w:val="B5B4270C"/>
    <w:lvl w:ilvl="0" w:tplc="CCF8F1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5E65E4"/>
    <w:multiLevelType w:val="hybridMultilevel"/>
    <w:tmpl w:val="58DA1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9" w15:restartNumberingAfterBreak="0">
    <w:nsid w:val="2B4104E2"/>
    <w:multiLevelType w:val="hybridMultilevel"/>
    <w:tmpl w:val="D39ECDEC"/>
    <w:lvl w:ilvl="0" w:tplc="26C26E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8D3CF2"/>
    <w:multiLevelType w:val="hybridMultilevel"/>
    <w:tmpl w:val="8AAEB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B06B95"/>
    <w:multiLevelType w:val="hybridMultilevel"/>
    <w:tmpl w:val="F63E5718"/>
    <w:numStyleLink w:val="Importovanstyl2"/>
  </w:abstractNum>
  <w:abstractNum w:abstractNumId="19"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EA453A"/>
    <w:multiLevelType w:val="hybridMultilevel"/>
    <w:tmpl w:val="6DB2BC56"/>
    <w:numStyleLink w:val="Importovanstyl1"/>
  </w:abstractNum>
  <w:abstractNum w:abstractNumId="24"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9"/>
  </w:num>
  <w:num w:numId="4">
    <w:abstractNumId w:val="23"/>
  </w:num>
  <w:num w:numId="5">
    <w:abstractNumId w:val="7"/>
  </w:num>
  <w:num w:numId="6">
    <w:abstractNumId w:val="18"/>
  </w:num>
  <w:num w:numId="7">
    <w:abstractNumId w:val="23"/>
    <w:lvlOverride w:ilvl="0">
      <w:startOverride w:val="3"/>
    </w:lvlOverride>
  </w:num>
  <w:num w:numId="8">
    <w:abstractNumId w:val="11"/>
  </w:num>
  <w:num w:numId="9">
    <w:abstractNumId w:val="3"/>
  </w:num>
  <w:num w:numId="10">
    <w:abstractNumId w:val="2"/>
  </w:num>
  <w:num w:numId="11">
    <w:abstractNumId w:val="15"/>
  </w:num>
  <w:num w:numId="12">
    <w:abstractNumId w:val="13"/>
  </w:num>
  <w:num w:numId="13">
    <w:abstractNumId w:val="20"/>
  </w:num>
  <w:num w:numId="14">
    <w:abstractNumId w:val="16"/>
  </w:num>
  <w:num w:numId="15">
    <w:abstractNumId w:val="12"/>
  </w:num>
  <w:num w:numId="16">
    <w:abstractNumId w:val="17"/>
  </w:num>
  <w:num w:numId="17">
    <w:abstractNumId w:val="22"/>
  </w:num>
  <w:num w:numId="18">
    <w:abstractNumId w:val="24"/>
  </w:num>
  <w:num w:numId="19">
    <w:abstractNumId w:val="0"/>
  </w:num>
  <w:num w:numId="20">
    <w:abstractNumId w:val="21"/>
  </w:num>
  <w:num w:numId="21">
    <w:abstractNumId w:val="6"/>
  </w:num>
  <w:num w:numId="22">
    <w:abstractNumId w:val="14"/>
  </w:num>
  <w:num w:numId="23">
    <w:abstractNumId w:val="10"/>
  </w:num>
  <w:num w:numId="24">
    <w:abstractNumId w:val="8"/>
  </w:num>
  <w:num w:numId="25">
    <w:abstractNumId w:val="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312"/>
    <w:rsid w:val="00006F84"/>
    <w:rsid w:val="00011BC9"/>
    <w:rsid w:val="000121BD"/>
    <w:rsid w:val="000137C5"/>
    <w:rsid w:val="000145C2"/>
    <w:rsid w:val="00015D23"/>
    <w:rsid w:val="00016A49"/>
    <w:rsid w:val="0002199B"/>
    <w:rsid w:val="00022236"/>
    <w:rsid w:val="00023287"/>
    <w:rsid w:val="000263F5"/>
    <w:rsid w:val="00033020"/>
    <w:rsid w:val="00035D27"/>
    <w:rsid w:val="000366F8"/>
    <w:rsid w:val="00036AF6"/>
    <w:rsid w:val="00043A32"/>
    <w:rsid w:val="0004435C"/>
    <w:rsid w:val="000448C3"/>
    <w:rsid w:val="00053B1C"/>
    <w:rsid w:val="00054D42"/>
    <w:rsid w:val="00062906"/>
    <w:rsid w:val="0007535B"/>
    <w:rsid w:val="00081B56"/>
    <w:rsid w:val="00082D9E"/>
    <w:rsid w:val="000833F7"/>
    <w:rsid w:val="0008559E"/>
    <w:rsid w:val="00085826"/>
    <w:rsid w:val="00085F4E"/>
    <w:rsid w:val="0009140E"/>
    <w:rsid w:val="000919F2"/>
    <w:rsid w:val="00091E69"/>
    <w:rsid w:val="00093108"/>
    <w:rsid w:val="00093FB3"/>
    <w:rsid w:val="0009411E"/>
    <w:rsid w:val="000952CF"/>
    <w:rsid w:val="000A27C6"/>
    <w:rsid w:val="000A38B1"/>
    <w:rsid w:val="000B13E7"/>
    <w:rsid w:val="000B1A87"/>
    <w:rsid w:val="000B21AC"/>
    <w:rsid w:val="000B24A8"/>
    <w:rsid w:val="000C0981"/>
    <w:rsid w:val="000C2FD7"/>
    <w:rsid w:val="000C4FC8"/>
    <w:rsid w:val="000C5E76"/>
    <w:rsid w:val="000D25CD"/>
    <w:rsid w:val="000D43DB"/>
    <w:rsid w:val="000D7679"/>
    <w:rsid w:val="000D7C67"/>
    <w:rsid w:val="000E092E"/>
    <w:rsid w:val="000E4D20"/>
    <w:rsid w:val="000E5078"/>
    <w:rsid w:val="000E5AF0"/>
    <w:rsid w:val="000E6AF0"/>
    <w:rsid w:val="000F0133"/>
    <w:rsid w:val="000F1008"/>
    <w:rsid w:val="000F1606"/>
    <w:rsid w:val="000F19DA"/>
    <w:rsid w:val="000F3825"/>
    <w:rsid w:val="000F575E"/>
    <w:rsid w:val="000F68CF"/>
    <w:rsid w:val="000F6BE7"/>
    <w:rsid w:val="000F74D7"/>
    <w:rsid w:val="000F7E6C"/>
    <w:rsid w:val="001005A4"/>
    <w:rsid w:val="001010ED"/>
    <w:rsid w:val="00101DB3"/>
    <w:rsid w:val="001037CA"/>
    <w:rsid w:val="001053D9"/>
    <w:rsid w:val="00107B98"/>
    <w:rsid w:val="00107DD7"/>
    <w:rsid w:val="0011466E"/>
    <w:rsid w:val="00114B57"/>
    <w:rsid w:val="001162D9"/>
    <w:rsid w:val="00123F88"/>
    <w:rsid w:val="0012423E"/>
    <w:rsid w:val="001266D7"/>
    <w:rsid w:val="00130054"/>
    <w:rsid w:val="001338D4"/>
    <w:rsid w:val="0013496F"/>
    <w:rsid w:val="00143368"/>
    <w:rsid w:val="001445E8"/>
    <w:rsid w:val="00144662"/>
    <w:rsid w:val="001465DA"/>
    <w:rsid w:val="0014789A"/>
    <w:rsid w:val="00152161"/>
    <w:rsid w:val="001529C5"/>
    <w:rsid w:val="0015380F"/>
    <w:rsid w:val="00154180"/>
    <w:rsid w:val="001545D6"/>
    <w:rsid w:val="00154B2A"/>
    <w:rsid w:val="001563C4"/>
    <w:rsid w:val="00157A69"/>
    <w:rsid w:val="00160081"/>
    <w:rsid w:val="00166635"/>
    <w:rsid w:val="001667DE"/>
    <w:rsid w:val="001679A4"/>
    <w:rsid w:val="00173CFC"/>
    <w:rsid w:val="001805AD"/>
    <w:rsid w:val="001805ED"/>
    <w:rsid w:val="0018534A"/>
    <w:rsid w:val="001855E8"/>
    <w:rsid w:val="001864A6"/>
    <w:rsid w:val="00190412"/>
    <w:rsid w:val="001927CC"/>
    <w:rsid w:val="0019321B"/>
    <w:rsid w:val="001956C5"/>
    <w:rsid w:val="001A1BA5"/>
    <w:rsid w:val="001B21D7"/>
    <w:rsid w:val="001B2B42"/>
    <w:rsid w:val="001B3E89"/>
    <w:rsid w:val="001B409D"/>
    <w:rsid w:val="001B4889"/>
    <w:rsid w:val="001B6380"/>
    <w:rsid w:val="001B76DA"/>
    <w:rsid w:val="001D5CE9"/>
    <w:rsid w:val="001E3DB4"/>
    <w:rsid w:val="001F0064"/>
    <w:rsid w:val="001F2F7E"/>
    <w:rsid w:val="001F3024"/>
    <w:rsid w:val="001F32C6"/>
    <w:rsid w:val="001F5959"/>
    <w:rsid w:val="001F6EC0"/>
    <w:rsid w:val="001F7060"/>
    <w:rsid w:val="00201A5A"/>
    <w:rsid w:val="002031F9"/>
    <w:rsid w:val="002052D2"/>
    <w:rsid w:val="00205F0B"/>
    <w:rsid w:val="00210C64"/>
    <w:rsid w:val="0021469E"/>
    <w:rsid w:val="00215AC8"/>
    <w:rsid w:val="00220AA6"/>
    <w:rsid w:val="00226D51"/>
    <w:rsid w:val="0022733B"/>
    <w:rsid w:val="00230885"/>
    <w:rsid w:val="00230A6D"/>
    <w:rsid w:val="0023202B"/>
    <w:rsid w:val="002322ED"/>
    <w:rsid w:val="00232CB5"/>
    <w:rsid w:val="00234C27"/>
    <w:rsid w:val="002356E7"/>
    <w:rsid w:val="00235C53"/>
    <w:rsid w:val="00236273"/>
    <w:rsid w:val="0023674D"/>
    <w:rsid w:val="00236CF3"/>
    <w:rsid w:val="00237545"/>
    <w:rsid w:val="002407E6"/>
    <w:rsid w:val="00243B18"/>
    <w:rsid w:val="00243B74"/>
    <w:rsid w:val="00245B7D"/>
    <w:rsid w:val="00245EF9"/>
    <w:rsid w:val="002630DB"/>
    <w:rsid w:val="00265157"/>
    <w:rsid w:val="00265227"/>
    <w:rsid w:val="0026547E"/>
    <w:rsid w:val="002669C7"/>
    <w:rsid w:val="00273B30"/>
    <w:rsid w:val="00275A82"/>
    <w:rsid w:val="00277152"/>
    <w:rsid w:val="00280D7C"/>
    <w:rsid w:val="002816FC"/>
    <w:rsid w:val="00282247"/>
    <w:rsid w:val="00283187"/>
    <w:rsid w:val="00283EAA"/>
    <w:rsid w:val="00284597"/>
    <w:rsid w:val="00286E54"/>
    <w:rsid w:val="00296B1E"/>
    <w:rsid w:val="002A0E9F"/>
    <w:rsid w:val="002A2180"/>
    <w:rsid w:val="002A6D66"/>
    <w:rsid w:val="002A71E3"/>
    <w:rsid w:val="002A74E2"/>
    <w:rsid w:val="002B0F85"/>
    <w:rsid w:val="002B41B0"/>
    <w:rsid w:val="002B5E88"/>
    <w:rsid w:val="002C050B"/>
    <w:rsid w:val="002C0CA5"/>
    <w:rsid w:val="002C22F0"/>
    <w:rsid w:val="002C3716"/>
    <w:rsid w:val="002C3A51"/>
    <w:rsid w:val="002C67D8"/>
    <w:rsid w:val="002C73DB"/>
    <w:rsid w:val="002D2D79"/>
    <w:rsid w:val="002D41BF"/>
    <w:rsid w:val="002D7501"/>
    <w:rsid w:val="002D7846"/>
    <w:rsid w:val="002E3DD7"/>
    <w:rsid w:val="002E5ED2"/>
    <w:rsid w:val="002E687B"/>
    <w:rsid w:val="002E7C08"/>
    <w:rsid w:val="002F1246"/>
    <w:rsid w:val="002F1C2D"/>
    <w:rsid w:val="00305D8A"/>
    <w:rsid w:val="0031046B"/>
    <w:rsid w:val="00310727"/>
    <w:rsid w:val="00312755"/>
    <w:rsid w:val="003136A9"/>
    <w:rsid w:val="00313FCB"/>
    <w:rsid w:val="003157E9"/>
    <w:rsid w:val="003208CF"/>
    <w:rsid w:val="00325300"/>
    <w:rsid w:val="00325440"/>
    <w:rsid w:val="003274A1"/>
    <w:rsid w:val="00331CF0"/>
    <w:rsid w:val="003345B0"/>
    <w:rsid w:val="00335267"/>
    <w:rsid w:val="00335EA2"/>
    <w:rsid w:val="003376A9"/>
    <w:rsid w:val="00337A39"/>
    <w:rsid w:val="00344BB2"/>
    <w:rsid w:val="00344D60"/>
    <w:rsid w:val="00346412"/>
    <w:rsid w:val="00346BAD"/>
    <w:rsid w:val="00350A30"/>
    <w:rsid w:val="00360460"/>
    <w:rsid w:val="00361EFE"/>
    <w:rsid w:val="00366E91"/>
    <w:rsid w:val="003717F4"/>
    <w:rsid w:val="00373A60"/>
    <w:rsid w:val="00374701"/>
    <w:rsid w:val="00381D4F"/>
    <w:rsid w:val="00382676"/>
    <w:rsid w:val="00382E2D"/>
    <w:rsid w:val="00383DD1"/>
    <w:rsid w:val="003842BC"/>
    <w:rsid w:val="00385666"/>
    <w:rsid w:val="003859DF"/>
    <w:rsid w:val="00387912"/>
    <w:rsid w:val="003935E0"/>
    <w:rsid w:val="00394A5E"/>
    <w:rsid w:val="00397204"/>
    <w:rsid w:val="003A19D2"/>
    <w:rsid w:val="003A7C1C"/>
    <w:rsid w:val="003B07D9"/>
    <w:rsid w:val="003B0B57"/>
    <w:rsid w:val="003B1921"/>
    <w:rsid w:val="003B3823"/>
    <w:rsid w:val="003B4A06"/>
    <w:rsid w:val="003B5025"/>
    <w:rsid w:val="003B53D2"/>
    <w:rsid w:val="003B6A78"/>
    <w:rsid w:val="003C2140"/>
    <w:rsid w:val="003C3B50"/>
    <w:rsid w:val="003C4690"/>
    <w:rsid w:val="003C693A"/>
    <w:rsid w:val="003D0DDD"/>
    <w:rsid w:val="003D1805"/>
    <w:rsid w:val="003D1F47"/>
    <w:rsid w:val="003D38C3"/>
    <w:rsid w:val="003D3A44"/>
    <w:rsid w:val="003D7359"/>
    <w:rsid w:val="003D7811"/>
    <w:rsid w:val="003D7BDD"/>
    <w:rsid w:val="003E110B"/>
    <w:rsid w:val="003E236C"/>
    <w:rsid w:val="003E5ADC"/>
    <w:rsid w:val="003E5C5F"/>
    <w:rsid w:val="003E6BD8"/>
    <w:rsid w:val="003E746A"/>
    <w:rsid w:val="003E75C1"/>
    <w:rsid w:val="003F1658"/>
    <w:rsid w:val="003F1965"/>
    <w:rsid w:val="003F3A2B"/>
    <w:rsid w:val="003F3D43"/>
    <w:rsid w:val="003F4745"/>
    <w:rsid w:val="003F4A1B"/>
    <w:rsid w:val="00404841"/>
    <w:rsid w:val="0040514D"/>
    <w:rsid w:val="004056E8"/>
    <w:rsid w:val="0040660A"/>
    <w:rsid w:val="0040789A"/>
    <w:rsid w:val="00414F9C"/>
    <w:rsid w:val="0041624C"/>
    <w:rsid w:val="0041754E"/>
    <w:rsid w:val="004212F9"/>
    <w:rsid w:val="00424319"/>
    <w:rsid w:val="00426F66"/>
    <w:rsid w:val="00437606"/>
    <w:rsid w:val="004377B6"/>
    <w:rsid w:val="004422CD"/>
    <w:rsid w:val="0044264F"/>
    <w:rsid w:val="0045211D"/>
    <w:rsid w:val="00452D75"/>
    <w:rsid w:val="004543A3"/>
    <w:rsid w:val="00456EE3"/>
    <w:rsid w:val="004573CE"/>
    <w:rsid w:val="00463702"/>
    <w:rsid w:val="00465761"/>
    <w:rsid w:val="00466951"/>
    <w:rsid w:val="004707AA"/>
    <w:rsid w:val="00474FCA"/>
    <w:rsid w:val="004772F9"/>
    <w:rsid w:val="00477DEC"/>
    <w:rsid w:val="00483D54"/>
    <w:rsid w:val="00484071"/>
    <w:rsid w:val="00485014"/>
    <w:rsid w:val="004900C7"/>
    <w:rsid w:val="00492BE6"/>
    <w:rsid w:val="004949ED"/>
    <w:rsid w:val="004959C1"/>
    <w:rsid w:val="00496496"/>
    <w:rsid w:val="004970B0"/>
    <w:rsid w:val="004978A3"/>
    <w:rsid w:val="00497B95"/>
    <w:rsid w:val="004A55AB"/>
    <w:rsid w:val="004A64A6"/>
    <w:rsid w:val="004A6F32"/>
    <w:rsid w:val="004B05B1"/>
    <w:rsid w:val="004B2BD5"/>
    <w:rsid w:val="004C0BB6"/>
    <w:rsid w:val="004C1874"/>
    <w:rsid w:val="004C30EC"/>
    <w:rsid w:val="004C50C5"/>
    <w:rsid w:val="004C7BD2"/>
    <w:rsid w:val="004D075E"/>
    <w:rsid w:val="004D0CF0"/>
    <w:rsid w:val="004D21E1"/>
    <w:rsid w:val="004D45C7"/>
    <w:rsid w:val="004D4FB2"/>
    <w:rsid w:val="004D5AC0"/>
    <w:rsid w:val="004D620A"/>
    <w:rsid w:val="004D6751"/>
    <w:rsid w:val="004D7AC3"/>
    <w:rsid w:val="004E2231"/>
    <w:rsid w:val="004E304E"/>
    <w:rsid w:val="004E30DD"/>
    <w:rsid w:val="004E55BC"/>
    <w:rsid w:val="004E60E6"/>
    <w:rsid w:val="004F0E8C"/>
    <w:rsid w:val="004F1480"/>
    <w:rsid w:val="004F5E21"/>
    <w:rsid w:val="005010A0"/>
    <w:rsid w:val="00501BF3"/>
    <w:rsid w:val="005036EB"/>
    <w:rsid w:val="005037E1"/>
    <w:rsid w:val="00506252"/>
    <w:rsid w:val="00507F83"/>
    <w:rsid w:val="00514DD4"/>
    <w:rsid w:val="00514EFC"/>
    <w:rsid w:val="00516083"/>
    <w:rsid w:val="00520594"/>
    <w:rsid w:val="00521286"/>
    <w:rsid w:val="00522927"/>
    <w:rsid w:val="00523F56"/>
    <w:rsid w:val="00524829"/>
    <w:rsid w:val="00525E59"/>
    <w:rsid w:val="00526D60"/>
    <w:rsid w:val="00527D92"/>
    <w:rsid w:val="00531CB3"/>
    <w:rsid w:val="00531FB7"/>
    <w:rsid w:val="005350C4"/>
    <w:rsid w:val="00535F7E"/>
    <w:rsid w:val="00537097"/>
    <w:rsid w:val="0054156C"/>
    <w:rsid w:val="005436BD"/>
    <w:rsid w:val="00544402"/>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62E1"/>
    <w:rsid w:val="00580550"/>
    <w:rsid w:val="00580E22"/>
    <w:rsid w:val="00581906"/>
    <w:rsid w:val="005827C7"/>
    <w:rsid w:val="00584AF1"/>
    <w:rsid w:val="00584D27"/>
    <w:rsid w:val="00591E20"/>
    <w:rsid w:val="005A0884"/>
    <w:rsid w:val="005A3A2E"/>
    <w:rsid w:val="005A4FD7"/>
    <w:rsid w:val="005A777E"/>
    <w:rsid w:val="005B1018"/>
    <w:rsid w:val="005B22E8"/>
    <w:rsid w:val="005B336A"/>
    <w:rsid w:val="005B3CC4"/>
    <w:rsid w:val="005B53E2"/>
    <w:rsid w:val="005B5BE6"/>
    <w:rsid w:val="005C3EB8"/>
    <w:rsid w:val="005C54FA"/>
    <w:rsid w:val="005C59D9"/>
    <w:rsid w:val="005D077E"/>
    <w:rsid w:val="005D1C6B"/>
    <w:rsid w:val="005D3833"/>
    <w:rsid w:val="005D3E2D"/>
    <w:rsid w:val="005D4AFD"/>
    <w:rsid w:val="005D568D"/>
    <w:rsid w:val="005D583F"/>
    <w:rsid w:val="005D586C"/>
    <w:rsid w:val="005E094E"/>
    <w:rsid w:val="005E51F6"/>
    <w:rsid w:val="005F03BF"/>
    <w:rsid w:val="005F3B00"/>
    <w:rsid w:val="006051EB"/>
    <w:rsid w:val="00607B14"/>
    <w:rsid w:val="00611CE1"/>
    <w:rsid w:val="00614621"/>
    <w:rsid w:val="00616A59"/>
    <w:rsid w:val="006243A3"/>
    <w:rsid w:val="00626F7E"/>
    <w:rsid w:val="00626F85"/>
    <w:rsid w:val="00630143"/>
    <w:rsid w:val="00631A42"/>
    <w:rsid w:val="00635E5C"/>
    <w:rsid w:val="006360E8"/>
    <w:rsid w:val="00636FFC"/>
    <w:rsid w:val="00642024"/>
    <w:rsid w:val="0065282C"/>
    <w:rsid w:val="006540B4"/>
    <w:rsid w:val="0065430A"/>
    <w:rsid w:val="0065560B"/>
    <w:rsid w:val="00656404"/>
    <w:rsid w:val="0065762D"/>
    <w:rsid w:val="00660AFC"/>
    <w:rsid w:val="00660EF7"/>
    <w:rsid w:val="0066168C"/>
    <w:rsid w:val="0066271B"/>
    <w:rsid w:val="00662EEF"/>
    <w:rsid w:val="006657F8"/>
    <w:rsid w:val="00670BB7"/>
    <w:rsid w:val="00671428"/>
    <w:rsid w:val="00680A38"/>
    <w:rsid w:val="0068171A"/>
    <w:rsid w:val="006836F3"/>
    <w:rsid w:val="00684391"/>
    <w:rsid w:val="00684B27"/>
    <w:rsid w:val="0069186B"/>
    <w:rsid w:val="006A118F"/>
    <w:rsid w:val="006A14DC"/>
    <w:rsid w:val="006A40B9"/>
    <w:rsid w:val="006A5412"/>
    <w:rsid w:val="006A5842"/>
    <w:rsid w:val="006B22C3"/>
    <w:rsid w:val="006B31A4"/>
    <w:rsid w:val="006C4FF6"/>
    <w:rsid w:val="006C5294"/>
    <w:rsid w:val="006D3F5A"/>
    <w:rsid w:val="006D5E52"/>
    <w:rsid w:val="006D7610"/>
    <w:rsid w:val="006E07B1"/>
    <w:rsid w:val="006E0EDC"/>
    <w:rsid w:val="006E6294"/>
    <w:rsid w:val="006E679F"/>
    <w:rsid w:val="006F2ADD"/>
    <w:rsid w:val="006F38BB"/>
    <w:rsid w:val="006F49B4"/>
    <w:rsid w:val="00704B37"/>
    <w:rsid w:val="0070650A"/>
    <w:rsid w:val="007105E6"/>
    <w:rsid w:val="00710653"/>
    <w:rsid w:val="007138CB"/>
    <w:rsid w:val="00716680"/>
    <w:rsid w:val="0071721B"/>
    <w:rsid w:val="00722E98"/>
    <w:rsid w:val="00724A68"/>
    <w:rsid w:val="00724EAE"/>
    <w:rsid w:val="00730EBD"/>
    <w:rsid w:val="007315C1"/>
    <w:rsid w:val="00733BEA"/>
    <w:rsid w:val="0073704D"/>
    <w:rsid w:val="007373AD"/>
    <w:rsid w:val="007433DB"/>
    <w:rsid w:val="00744DD0"/>
    <w:rsid w:val="0074642D"/>
    <w:rsid w:val="00746C55"/>
    <w:rsid w:val="00752DC4"/>
    <w:rsid w:val="007554CD"/>
    <w:rsid w:val="00756121"/>
    <w:rsid w:val="007568C9"/>
    <w:rsid w:val="007605EF"/>
    <w:rsid w:val="007621A1"/>
    <w:rsid w:val="00763DC5"/>
    <w:rsid w:val="00764E2E"/>
    <w:rsid w:val="00766295"/>
    <w:rsid w:val="007670D9"/>
    <w:rsid w:val="00770356"/>
    <w:rsid w:val="00770EFF"/>
    <w:rsid w:val="00771AAF"/>
    <w:rsid w:val="0077585F"/>
    <w:rsid w:val="00776085"/>
    <w:rsid w:val="00776D66"/>
    <w:rsid w:val="00782FC1"/>
    <w:rsid w:val="00790B7D"/>
    <w:rsid w:val="0079518A"/>
    <w:rsid w:val="007A42C1"/>
    <w:rsid w:val="007A4459"/>
    <w:rsid w:val="007A58D4"/>
    <w:rsid w:val="007A6CDD"/>
    <w:rsid w:val="007A7F42"/>
    <w:rsid w:val="007B63FA"/>
    <w:rsid w:val="007B6ABB"/>
    <w:rsid w:val="007C26CE"/>
    <w:rsid w:val="007C3807"/>
    <w:rsid w:val="007D2B05"/>
    <w:rsid w:val="007D3EDD"/>
    <w:rsid w:val="007E2BF3"/>
    <w:rsid w:val="007E394E"/>
    <w:rsid w:val="007E5401"/>
    <w:rsid w:val="007E7F05"/>
    <w:rsid w:val="007F23CB"/>
    <w:rsid w:val="007F7634"/>
    <w:rsid w:val="008006F1"/>
    <w:rsid w:val="008043CA"/>
    <w:rsid w:val="00804CC6"/>
    <w:rsid w:val="00806EEE"/>
    <w:rsid w:val="00812C8C"/>
    <w:rsid w:val="00814C04"/>
    <w:rsid w:val="00820657"/>
    <w:rsid w:val="00821B0E"/>
    <w:rsid w:val="008229F4"/>
    <w:rsid w:val="00832780"/>
    <w:rsid w:val="008328E7"/>
    <w:rsid w:val="00833714"/>
    <w:rsid w:val="008355A0"/>
    <w:rsid w:val="0083575E"/>
    <w:rsid w:val="008359D9"/>
    <w:rsid w:val="00841E63"/>
    <w:rsid w:val="00841E84"/>
    <w:rsid w:val="00842B15"/>
    <w:rsid w:val="008432DA"/>
    <w:rsid w:val="00843432"/>
    <w:rsid w:val="0084533D"/>
    <w:rsid w:val="00846048"/>
    <w:rsid w:val="00847925"/>
    <w:rsid w:val="008547EC"/>
    <w:rsid w:val="00860737"/>
    <w:rsid w:val="00861D5A"/>
    <w:rsid w:val="0086342C"/>
    <w:rsid w:val="008640CC"/>
    <w:rsid w:val="0087024A"/>
    <w:rsid w:val="00873AF5"/>
    <w:rsid w:val="00874C94"/>
    <w:rsid w:val="00877B11"/>
    <w:rsid w:val="00877ED6"/>
    <w:rsid w:val="00880709"/>
    <w:rsid w:val="0088255E"/>
    <w:rsid w:val="00884B03"/>
    <w:rsid w:val="008879C5"/>
    <w:rsid w:val="0089220A"/>
    <w:rsid w:val="00896204"/>
    <w:rsid w:val="00897CFB"/>
    <w:rsid w:val="008A0170"/>
    <w:rsid w:val="008A31EC"/>
    <w:rsid w:val="008A4CA5"/>
    <w:rsid w:val="008A642E"/>
    <w:rsid w:val="008A65AF"/>
    <w:rsid w:val="008B2AE0"/>
    <w:rsid w:val="008B426C"/>
    <w:rsid w:val="008B65D9"/>
    <w:rsid w:val="008B7A05"/>
    <w:rsid w:val="008C0D3C"/>
    <w:rsid w:val="008C7A43"/>
    <w:rsid w:val="008D1A38"/>
    <w:rsid w:val="008D2C30"/>
    <w:rsid w:val="008D6ABE"/>
    <w:rsid w:val="008F293E"/>
    <w:rsid w:val="008F398E"/>
    <w:rsid w:val="008F4015"/>
    <w:rsid w:val="008F4B21"/>
    <w:rsid w:val="008F63D4"/>
    <w:rsid w:val="009025E9"/>
    <w:rsid w:val="00903103"/>
    <w:rsid w:val="00903354"/>
    <w:rsid w:val="009051FC"/>
    <w:rsid w:val="009125F4"/>
    <w:rsid w:val="00913052"/>
    <w:rsid w:val="00913752"/>
    <w:rsid w:val="00914E1F"/>
    <w:rsid w:val="00915065"/>
    <w:rsid w:val="00915875"/>
    <w:rsid w:val="00915DF1"/>
    <w:rsid w:val="00920273"/>
    <w:rsid w:val="0092110E"/>
    <w:rsid w:val="00921A3B"/>
    <w:rsid w:val="00923A2F"/>
    <w:rsid w:val="00923D36"/>
    <w:rsid w:val="00924F2D"/>
    <w:rsid w:val="00927D1C"/>
    <w:rsid w:val="009307EC"/>
    <w:rsid w:val="0093337F"/>
    <w:rsid w:val="00933A3E"/>
    <w:rsid w:val="009342AC"/>
    <w:rsid w:val="00936093"/>
    <w:rsid w:val="00937CA8"/>
    <w:rsid w:val="00941AEE"/>
    <w:rsid w:val="00945822"/>
    <w:rsid w:val="00952871"/>
    <w:rsid w:val="00952A67"/>
    <w:rsid w:val="00955D6F"/>
    <w:rsid w:val="009573A7"/>
    <w:rsid w:val="009613C0"/>
    <w:rsid w:val="00962E5F"/>
    <w:rsid w:val="00963D40"/>
    <w:rsid w:val="00964C6A"/>
    <w:rsid w:val="00965EB1"/>
    <w:rsid w:val="009671A0"/>
    <w:rsid w:val="009707CF"/>
    <w:rsid w:val="009758F1"/>
    <w:rsid w:val="009769FD"/>
    <w:rsid w:val="009808CC"/>
    <w:rsid w:val="009905B5"/>
    <w:rsid w:val="00991E29"/>
    <w:rsid w:val="00993994"/>
    <w:rsid w:val="0099663C"/>
    <w:rsid w:val="009968BA"/>
    <w:rsid w:val="009A64B5"/>
    <w:rsid w:val="009A7258"/>
    <w:rsid w:val="009B06C3"/>
    <w:rsid w:val="009B10FD"/>
    <w:rsid w:val="009B320B"/>
    <w:rsid w:val="009B4CC1"/>
    <w:rsid w:val="009B711E"/>
    <w:rsid w:val="009C093C"/>
    <w:rsid w:val="009C2F8D"/>
    <w:rsid w:val="009D0305"/>
    <w:rsid w:val="009D0AEC"/>
    <w:rsid w:val="009D4F11"/>
    <w:rsid w:val="009E0B53"/>
    <w:rsid w:val="009E195C"/>
    <w:rsid w:val="009E23AD"/>
    <w:rsid w:val="009E2575"/>
    <w:rsid w:val="009E2717"/>
    <w:rsid w:val="009E3AE0"/>
    <w:rsid w:val="009E4BF8"/>
    <w:rsid w:val="009F2B91"/>
    <w:rsid w:val="009F6620"/>
    <w:rsid w:val="009F66ED"/>
    <w:rsid w:val="00A05283"/>
    <w:rsid w:val="00A059D0"/>
    <w:rsid w:val="00A141D3"/>
    <w:rsid w:val="00A14A1C"/>
    <w:rsid w:val="00A17A96"/>
    <w:rsid w:val="00A20C35"/>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33D93"/>
    <w:rsid w:val="00A344E2"/>
    <w:rsid w:val="00A35ECB"/>
    <w:rsid w:val="00A40EB0"/>
    <w:rsid w:val="00A41B38"/>
    <w:rsid w:val="00A4385F"/>
    <w:rsid w:val="00A5018D"/>
    <w:rsid w:val="00A539CB"/>
    <w:rsid w:val="00A546E9"/>
    <w:rsid w:val="00A56FC2"/>
    <w:rsid w:val="00A63A7D"/>
    <w:rsid w:val="00A646D6"/>
    <w:rsid w:val="00A66764"/>
    <w:rsid w:val="00A7239E"/>
    <w:rsid w:val="00A72816"/>
    <w:rsid w:val="00A72E1E"/>
    <w:rsid w:val="00A75543"/>
    <w:rsid w:val="00A7558A"/>
    <w:rsid w:val="00A756EC"/>
    <w:rsid w:val="00A76F9A"/>
    <w:rsid w:val="00A80342"/>
    <w:rsid w:val="00A82C5F"/>
    <w:rsid w:val="00A85A5A"/>
    <w:rsid w:val="00A860CC"/>
    <w:rsid w:val="00A860DC"/>
    <w:rsid w:val="00A867D7"/>
    <w:rsid w:val="00A86AFF"/>
    <w:rsid w:val="00A8771A"/>
    <w:rsid w:val="00A9630A"/>
    <w:rsid w:val="00AA046D"/>
    <w:rsid w:val="00AA0FDA"/>
    <w:rsid w:val="00AA39B3"/>
    <w:rsid w:val="00AA4E00"/>
    <w:rsid w:val="00AB3049"/>
    <w:rsid w:val="00AB39EA"/>
    <w:rsid w:val="00AB3C79"/>
    <w:rsid w:val="00AB6D42"/>
    <w:rsid w:val="00AB73DB"/>
    <w:rsid w:val="00AC3D2D"/>
    <w:rsid w:val="00AC4ADE"/>
    <w:rsid w:val="00AC6BC1"/>
    <w:rsid w:val="00AD7EE9"/>
    <w:rsid w:val="00AE192D"/>
    <w:rsid w:val="00AE2946"/>
    <w:rsid w:val="00AE4574"/>
    <w:rsid w:val="00AF04BD"/>
    <w:rsid w:val="00AF0691"/>
    <w:rsid w:val="00AF0F7B"/>
    <w:rsid w:val="00AF33CF"/>
    <w:rsid w:val="00AF409F"/>
    <w:rsid w:val="00AF4E8C"/>
    <w:rsid w:val="00AF59F7"/>
    <w:rsid w:val="00B015E9"/>
    <w:rsid w:val="00B022B6"/>
    <w:rsid w:val="00B06728"/>
    <w:rsid w:val="00B077A5"/>
    <w:rsid w:val="00B11874"/>
    <w:rsid w:val="00B12A34"/>
    <w:rsid w:val="00B13BA2"/>
    <w:rsid w:val="00B13EC9"/>
    <w:rsid w:val="00B148E0"/>
    <w:rsid w:val="00B24D0C"/>
    <w:rsid w:val="00B27586"/>
    <w:rsid w:val="00B30C4D"/>
    <w:rsid w:val="00B31632"/>
    <w:rsid w:val="00B32F3D"/>
    <w:rsid w:val="00B33A44"/>
    <w:rsid w:val="00B34FBC"/>
    <w:rsid w:val="00B357EB"/>
    <w:rsid w:val="00B359CA"/>
    <w:rsid w:val="00B37ADE"/>
    <w:rsid w:val="00B40446"/>
    <w:rsid w:val="00B44178"/>
    <w:rsid w:val="00B50C29"/>
    <w:rsid w:val="00B51C90"/>
    <w:rsid w:val="00B541FE"/>
    <w:rsid w:val="00B54B9E"/>
    <w:rsid w:val="00B55120"/>
    <w:rsid w:val="00B55519"/>
    <w:rsid w:val="00B55DA7"/>
    <w:rsid w:val="00B65457"/>
    <w:rsid w:val="00B676B8"/>
    <w:rsid w:val="00B741B9"/>
    <w:rsid w:val="00B747BE"/>
    <w:rsid w:val="00B82677"/>
    <w:rsid w:val="00B86B07"/>
    <w:rsid w:val="00B91585"/>
    <w:rsid w:val="00B92C08"/>
    <w:rsid w:val="00B96AD5"/>
    <w:rsid w:val="00BA3604"/>
    <w:rsid w:val="00BA3911"/>
    <w:rsid w:val="00BA5B32"/>
    <w:rsid w:val="00BA6343"/>
    <w:rsid w:val="00BB03E3"/>
    <w:rsid w:val="00BB6B39"/>
    <w:rsid w:val="00BC19E7"/>
    <w:rsid w:val="00BC28F4"/>
    <w:rsid w:val="00BC32FB"/>
    <w:rsid w:val="00BC7BE7"/>
    <w:rsid w:val="00BD1CBE"/>
    <w:rsid w:val="00BD2736"/>
    <w:rsid w:val="00BD51C0"/>
    <w:rsid w:val="00BD5F80"/>
    <w:rsid w:val="00BD5FC2"/>
    <w:rsid w:val="00BD660E"/>
    <w:rsid w:val="00BE1CBA"/>
    <w:rsid w:val="00BE1F19"/>
    <w:rsid w:val="00BE240E"/>
    <w:rsid w:val="00BE390A"/>
    <w:rsid w:val="00BE3B07"/>
    <w:rsid w:val="00BE6196"/>
    <w:rsid w:val="00BE7863"/>
    <w:rsid w:val="00BF34F0"/>
    <w:rsid w:val="00BF4CBD"/>
    <w:rsid w:val="00BF6F94"/>
    <w:rsid w:val="00BF77CC"/>
    <w:rsid w:val="00C004C3"/>
    <w:rsid w:val="00C027D7"/>
    <w:rsid w:val="00C1036C"/>
    <w:rsid w:val="00C14FE5"/>
    <w:rsid w:val="00C17D75"/>
    <w:rsid w:val="00C21598"/>
    <w:rsid w:val="00C21AB4"/>
    <w:rsid w:val="00C22CEA"/>
    <w:rsid w:val="00C23546"/>
    <w:rsid w:val="00C240FB"/>
    <w:rsid w:val="00C256F8"/>
    <w:rsid w:val="00C312DC"/>
    <w:rsid w:val="00C315CB"/>
    <w:rsid w:val="00C33672"/>
    <w:rsid w:val="00C40A62"/>
    <w:rsid w:val="00C419A5"/>
    <w:rsid w:val="00C43379"/>
    <w:rsid w:val="00C45443"/>
    <w:rsid w:val="00C47C19"/>
    <w:rsid w:val="00C5190B"/>
    <w:rsid w:val="00C52BF2"/>
    <w:rsid w:val="00C565EB"/>
    <w:rsid w:val="00C5669E"/>
    <w:rsid w:val="00C57455"/>
    <w:rsid w:val="00C577DC"/>
    <w:rsid w:val="00C63670"/>
    <w:rsid w:val="00C63723"/>
    <w:rsid w:val="00C65C3B"/>
    <w:rsid w:val="00C72A0A"/>
    <w:rsid w:val="00C77A95"/>
    <w:rsid w:val="00C801A6"/>
    <w:rsid w:val="00C801E6"/>
    <w:rsid w:val="00C80332"/>
    <w:rsid w:val="00C81784"/>
    <w:rsid w:val="00C82017"/>
    <w:rsid w:val="00CA089B"/>
    <w:rsid w:val="00CA4F40"/>
    <w:rsid w:val="00CA74C8"/>
    <w:rsid w:val="00CB07B1"/>
    <w:rsid w:val="00CB1334"/>
    <w:rsid w:val="00CB4095"/>
    <w:rsid w:val="00CB58B0"/>
    <w:rsid w:val="00CB5DF9"/>
    <w:rsid w:val="00CC59FC"/>
    <w:rsid w:val="00CC707D"/>
    <w:rsid w:val="00CD11DF"/>
    <w:rsid w:val="00CD2434"/>
    <w:rsid w:val="00CD36F9"/>
    <w:rsid w:val="00CD7E7C"/>
    <w:rsid w:val="00CE2335"/>
    <w:rsid w:val="00CE6F8B"/>
    <w:rsid w:val="00CE7855"/>
    <w:rsid w:val="00CF29F8"/>
    <w:rsid w:val="00CF56D7"/>
    <w:rsid w:val="00CF5DED"/>
    <w:rsid w:val="00CF7096"/>
    <w:rsid w:val="00D05B90"/>
    <w:rsid w:val="00D0671A"/>
    <w:rsid w:val="00D07C4A"/>
    <w:rsid w:val="00D12129"/>
    <w:rsid w:val="00D12C87"/>
    <w:rsid w:val="00D132A3"/>
    <w:rsid w:val="00D13D79"/>
    <w:rsid w:val="00D15D86"/>
    <w:rsid w:val="00D167C2"/>
    <w:rsid w:val="00D16880"/>
    <w:rsid w:val="00D1693A"/>
    <w:rsid w:val="00D20BAB"/>
    <w:rsid w:val="00D20EC1"/>
    <w:rsid w:val="00D2390E"/>
    <w:rsid w:val="00D244B0"/>
    <w:rsid w:val="00D258EC"/>
    <w:rsid w:val="00D2648A"/>
    <w:rsid w:val="00D277AE"/>
    <w:rsid w:val="00D27E07"/>
    <w:rsid w:val="00D346C3"/>
    <w:rsid w:val="00D34A87"/>
    <w:rsid w:val="00D36E9E"/>
    <w:rsid w:val="00D463E7"/>
    <w:rsid w:val="00D5018D"/>
    <w:rsid w:val="00D5069F"/>
    <w:rsid w:val="00D5121A"/>
    <w:rsid w:val="00D5238E"/>
    <w:rsid w:val="00D5240E"/>
    <w:rsid w:val="00D53930"/>
    <w:rsid w:val="00D55617"/>
    <w:rsid w:val="00D557CB"/>
    <w:rsid w:val="00D559B1"/>
    <w:rsid w:val="00D56134"/>
    <w:rsid w:val="00D56C9E"/>
    <w:rsid w:val="00D6370C"/>
    <w:rsid w:val="00D66EA3"/>
    <w:rsid w:val="00D70D54"/>
    <w:rsid w:val="00D71F9B"/>
    <w:rsid w:val="00D73607"/>
    <w:rsid w:val="00D73C00"/>
    <w:rsid w:val="00D81C9D"/>
    <w:rsid w:val="00D82233"/>
    <w:rsid w:val="00D86EED"/>
    <w:rsid w:val="00D9091A"/>
    <w:rsid w:val="00D94689"/>
    <w:rsid w:val="00DA18BB"/>
    <w:rsid w:val="00DA1A33"/>
    <w:rsid w:val="00DA6402"/>
    <w:rsid w:val="00DA67B7"/>
    <w:rsid w:val="00DA68BE"/>
    <w:rsid w:val="00DB15FD"/>
    <w:rsid w:val="00DB3104"/>
    <w:rsid w:val="00DC0C64"/>
    <w:rsid w:val="00DC116A"/>
    <w:rsid w:val="00DC3165"/>
    <w:rsid w:val="00DC47B7"/>
    <w:rsid w:val="00DC61FD"/>
    <w:rsid w:val="00DD38BA"/>
    <w:rsid w:val="00DD4B9A"/>
    <w:rsid w:val="00DD4EA2"/>
    <w:rsid w:val="00DD55A8"/>
    <w:rsid w:val="00DD7F3E"/>
    <w:rsid w:val="00DE5317"/>
    <w:rsid w:val="00DF23A1"/>
    <w:rsid w:val="00DF4C94"/>
    <w:rsid w:val="00DF62C5"/>
    <w:rsid w:val="00DF78D9"/>
    <w:rsid w:val="00DF7AA2"/>
    <w:rsid w:val="00E00BF9"/>
    <w:rsid w:val="00E014DD"/>
    <w:rsid w:val="00E01E58"/>
    <w:rsid w:val="00E023E6"/>
    <w:rsid w:val="00E0328F"/>
    <w:rsid w:val="00E1012B"/>
    <w:rsid w:val="00E13004"/>
    <w:rsid w:val="00E163B7"/>
    <w:rsid w:val="00E164B3"/>
    <w:rsid w:val="00E210A2"/>
    <w:rsid w:val="00E23DD2"/>
    <w:rsid w:val="00E23E61"/>
    <w:rsid w:val="00E2668B"/>
    <w:rsid w:val="00E27321"/>
    <w:rsid w:val="00E275BF"/>
    <w:rsid w:val="00E31A56"/>
    <w:rsid w:val="00E34DB1"/>
    <w:rsid w:val="00E3685A"/>
    <w:rsid w:val="00E4249C"/>
    <w:rsid w:val="00E50A83"/>
    <w:rsid w:val="00E53944"/>
    <w:rsid w:val="00E53A2F"/>
    <w:rsid w:val="00E56A43"/>
    <w:rsid w:val="00E57ADA"/>
    <w:rsid w:val="00E6078D"/>
    <w:rsid w:val="00E61B2B"/>
    <w:rsid w:val="00E62B2C"/>
    <w:rsid w:val="00E632D5"/>
    <w:rsid w:val="00E6517D"/>
    <w:rsid w:val="00E65B57"/>
    <w:rsid w:val="00E6786C"/>
    <w:rsid w:val="00E7167E"/>
    <w:rsid w:val="00E754B1"/>
    <w:rsid w:val="00E7622D"/>
    <w:rsid w:val="00E76E38"/>
    <w:rsid w:val="00E7735E"/>
    <w:rsid w:val="00E7752F"/>
    <w:rsid w:val="00E77A38"/>
    <w:rsid w:val="00E83E37"/>
    <w:rsid w:val="00E90965"/>
    <w:rsid w:val="00E91CB2"/>
    <w:rsid w:val="00E9220C"/>
    <w:rsid w:val="00E92271"/>
    <w:rsid w:val="00E934CB"/>
    <w:rsid w:val="00E9512A"/>
    <w:rsid w:val="00E96D3E"/>
    <w:rsid w:val="00E971CE"/>
    <w:rsid w:val="00EA794A"/>
    <w:rsid w:val="00EB6AD7"/>
    <w:rsid w:val="00EB708F"/>
    <w:rsid w:val="00EC08CE"/>
    <w:rsid w:val="00EC1486"/>
    <w:rsid w:val="00EC2A9D"/>
    <w:rsid w:val="00EC3570"/>
    <w:rsid w:val="00EC5301"/>
    <w:rsid w:val="00EC5C76"/>
    <w:rsid w:val="00EC6D18"/>
    <w:rsid w:val="00ED0F3C"/>
    <w:rsid w:val="00ED19BF"/>
    <w:rsid w:val="00EE1284"/>
    <w:rsid w:val="00EE384A"/>
    <w:rsid w:val="00EE6EAB"/>
    <w:rsid w:val="00EF32E5"/>
    <w:rsid w:val="00EF4012"/>
    <w:rsid w:val="00EF4FB0"/>
    <w:rsid w:val="00F00032"/>
    <w:rsid w:val="00F02EB2"/>
    <w:rsid w:val="00F075ED"/>
    <w:rsid w:val="00F15183"/>
    <w:rsid w:val="00F15C67"/>
    <w:rsid w:val="00F161E8"/>
    <w:rsid w:val="00F2120C"/>
    <w:rsid w:val="00F22920"/>
    <w:rsid w:val="00F22CBB"/>
    <w:rsid w:val="00F2312F"/>
    <w:rsid w:val="00F24F61"/>
    <w:rsid w:val="00F30DE4"/>
    <w:rsid w:val="00F32253"/>
    <w:rsid w:val="00F32B36"/>
    <w:rsid w:val="00F36A97"/>
    <w:rsid w:val="00F45E5B"/>
    <w:rsid w:val="00F50207"/>
    <w:rsid w:val="00F52064"/>
    <w:rsid w:val="00F5493B"/>
    <w:rsid w:val="00F5517B"/>
    <w:rsid w:val="00F55501"/>
    <w:rsid w:val="00F60A52"/>
    <w:rsid w:val="00F64047"/>
    <w:rsid w:val="00F64172"/>
    <w:rsid w:val="00F6564F"/>
    <w:rsid w:val="00F66D44"/>
    <w:rsid w:val="00F67BE4"/>
    <w:rsid w:val="00F72D86"/>
    <w:rsid w:val="00F754A4"/>
    <w:rsid w:val="00F75DF7"/>
    <w:rsid w:val="00F81EDC"/>
    <w:rsid w:val="00F85D38"/>
    <w:rsid w:val="00F9005B"/>
    <w:rsid w:val="00F9090A"/>
    <w:rsid w:val="00F91178"/>
    <w:rsid w:val="00F96D9C"/>
    <w:rsid w:val="00FA1945"/>
    <w:rsid w:val="00FA49D3"/>
    <w:rsid w:val="00FA7E98"/>
    <w:rsid w:val="00FB09EA"/>
    <w:rsid w:val="00FB0E85"/>
    <w:rsid w:val="00FB1D2F"/>
    <w:rsid w:val="00FB43EB"/>
    <w:rsid w:val="00FB7039"/>
    <w:rsid w:val="00FC1373"/>
    <w:rsid w:val="00FC3897"/>
    <w:rsid w:val="00FD0513"/>
    <w:rsid w:val="00FD06EB"/>
    <w:rsid w:val="00FD3B79"/>
    <w:rsid w:val="00FD41B7"/>
    <w:rsid w:val="00FD5F46"/>
    <w:rsid w:val="00FD7A5A"/>
    <w:rsid w:val="00FE0694"/>
    <w:rsid w:val="00FE0711"/>
    <w:rsid w:val="00FE0E91"/>
    <w:rsid w:val="00FE114D"/>
    <w:rsid w:val="00FE1879"/>
    <w:rsid w:val="00FE2E67"/>
    <w:rsid w:val="00FE39D0"/>
    <w:rsid w:val="00FE3B74"/>
    <w:rsid w:val="00FE4AB6"/>
    <w:rsid w:val="00FE5835"/>
    <w:rsid w:val="00FE58EC"/>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 w:type="paragraph" w:customStyle="1" w:styleId="paragraph">
    <w:name w:val="paragraph"/>
    <w:basedOn w:val="Normln"/>
    <w:rsid w:val="002816FC"/>
    <w:pPr>
      <w:spacing w:before="100" w:beforeAutospacing="1" w:after="100" w:afterAutospacing="1"/>
    </w:pPr>
  </w:style>
  <w:style w:type="character" w:customStyle="1" w:styleId="normaltextrun">
    <w:name w:val="normaltextrun"/>
    <w:basedOn w:val="Standardnpsmoodstavce"/>
    <w:rsid w:val="002816FC"/>
  </w:style>
  <w:style w:type="character" w:customStyle="1" w:styleId="tabchar">
    <w:name w:val="tabchar"/>
    <w:basedOn w:val="Standardnpsmoodstavce"/>
    <w:rsid w:val="002816FC"/>
  </w:style>
  <w:style w:type="character" w:customStyle="1" w:styleId="eop">
    <w:name w:val="eop"/>
    <w:basedOn w:val="Standardnpsmoodstavce"/>
    <w:rsid w:val="002816FC"/>
  </w:style>
  <w:style w:type="character" w:customStyle="1" w:styleId="spellingerror">
    <w:name w:val="spellingerror"/>
    <w:basedOn w:val="Standardnpsmoodstavce"/>
    <w:rsid w:val="0028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50965371">
      <w:bodyDiv w:val="1"/>
      <w:marLeft w:val="0"/>
      <w:marRight w:val="0"/>
      <w:marTop w:val="0"/>
      <w:marBottom w:val="0"/>
      <w:divBdr>
        <w:top w:val="none" w:sz="0" w:space="0" w:color="auto"/>
        <w:left w:val="none" w:sz="0" w:space="0" w:color="auto"/>
        <w:bottom w:val="none" w:sz="0" w:space="0" w:color="auto"/>
        <w:right w:val="none" w:sz="0" w:space="0" w:color="auto"/>
      </w:divBdr>
    </w:div>
    <w:div w:id="659500229">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941494670">
      <w:bodyDiv w:val="1"/>
      <w:marLeft w:val="0"/>
      <w:marRight w:val="0"/>
      <w:marTop w:val="0"/>
      <w:marBottom w:val="0"/>
      <w:divBdr>
        <w:top w:val="none" w:sz="0" w:space="0" w:color="auto"/>
        <w:left w:val="none" w:sz="0" w:space="0" w:color="auto"/>
        <w:bottom w:val="none" w:sz="0" w:space="0" w:color="auto"/>
        <w:right w:val="none" w:sz="0" w:space="0" w:color="auto"/>
      </w:divBdr>
      <w:divsChild>
        <w:div w:id="1742677076">
          <w:marLeft w:val="0"/>
          <w:marRight w:val="0"/>
          <w:marTop w:val="0"/>
          <w:marBottom w:val="0"/>
          <w:divBdr>
            <w:top w:val="none" w:sz="0" w:space="0" w:color="auto"/>
            <w:left w:val="none" w:sz="0" w:space="0" w:color="auto"/>
            <w:bottom w:val="none" w:sz="0" w:space="0" w:color="auto"/>
            <w:right w:val="none" w:sz="0" w:space="0" w:color="auto"/>
          </w:divBdr>
        </w:div>
        <w:div w:id="884608982">
          <w:marLeft w:val="0"/>
          <w:marRight w:val="0"/>
          <w:marTop w:val="0"/>
          <w:marBottom w:val="0"/>
          <w:divBdr>
            <w:top w:val="none" w:sz="0" w:space="0" w:color="auto"/>
            <w:left w:val="none" w:sz="0" w:space="0" w:color="auto"/>
            <w:bottom w:val="none" w:sz="0" w:space="0" w:color="auto"/>
            <w:right w:val="none" w:sz="0" w:space="0" w:color="auto"/>
          </w:divBdr>
        </w:div>
        <w:div w:id="2143115327">
          <w:marLeft w:val="0"/>
          <w:marRight w:val="0"/>
          <w:marTop w:val="0"/>
          <w:marBottom w:val="0"/>
          <w:divBdr>
            <w:top w:val="none" w:sz="0" w:space="0" w:color="auto"/>
            <w:left w:val="none" w:sz="0" w:space="0" w:color="auto"/>
            <w:bottom w:val="none" w:sz="0" w:space="0" w:color="auto"/>
            <w:right w:val="none" w:sz="0" w:space="0" w:color="auto"/>
          </w:divBdr>
        </w:div>
        <w:div w:id="492066089">
          <w:marLeft w:val="0"/>
          <w:marRight w:val="0"/>
          <w:marTop w:val="0"/>
          <w:marBottom w:val="0"/>
          <w:divBdr>
            <w:top w:val="none" w:sz="0" w:space="0" w:color="auto"/>
            <w:left w:val="none" w:sz="0" w:space="0" w:color="auto"/>
            <w:bottom w:val="none" w:sz="0" w:space="0" w:color="auto"/>
            <w:right w:val="none" w:sz="0" w:space="0" w:color="auto"/>
          </w:divBdr>
        </w:div>
        <w:div w:id="518541070">
          <w:marLeft w:val="0"/>
          <w:marRight w:val="0"/>
          <w:marTop w:val="0"/>
          <w:marBottom w:val="0"/>
          <w:divBdr>
            <w:top w:val="none" w:sz="0" w:space="0" w:color="auto"/>
            <w:left w:val="none" w:sz="0" w:space="0" w:color="auto"/>
            <w:bottom w:val="none" w:sz="0" w:space="0" w:color="auto"/>
            <w:right w:val="none" w:sz="0" w:space="0" w:color="auto"/>
          </w:divBdr>
        </w:div>
        <w:div w:id="1984432233">
          <w:marLeft w:val="0"/>
          <w:marRight w:val="0"/>
          <w:marTop w:val="0"/>
          <w:marBottom w:val="0"/>
          <w:divBdr>
            <w:top w:val="none" w:sz="0" w:space="0" w:color="auto"/>
            <w:left w:val="none" w:sz="0" w:space="0" w:color="auto"/>
            <w:bottom w:val="none" w:sz="0" w:space="0" w:color="auto"/>
            <w:right w:val="none" w:sz="0" w:space="0" w:color="auto"/>
          </w:divBdr>
        </w:div>
      </w:divsChild>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 w:id="194924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customXml/itemProps2.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3.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15</TotalTime>
  <Pages>4</Pages>
  <Words>1421</Words>
  <Characters>8385</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6</cp:revision>
  <cp:lastPrinted>2021-05-25T16:56:00Z</cp:lastPrinted>
  <dcterms:created xsi:type="dcterms:W3CDTF">2021-11-24T12:46:00Z</dcterms:created>
  <dcterms:modified xsi:type="dcterms:W3CDTF">2021-11-24T20:13:00Z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