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07BB5" w14:textId="42952BAF" w:rsidR="007A7F42" w:rsidRPr="00D86A6D" w:rsidRDefault="00D86A6D" w:rsidP="00C21A75">
      <w:pPr>
        <w:snapToGrid w:val="0"/>
        <w:spacing w:line="276" w:lineRule="auto"/>
        <w:jc w:val="right"/>
        <w:rPr>
          <w:rFonts w:ascii="Calibri" w:hAnsi="Calibri" w:cs="Calibri"/>
          <w:b/>
          <w:bCs/>
          <w:caps/>
        </w:rPr>
      </w:pPr>
      <w:r w:rsidRPr="00D86A6D">
        <w:rPr>
          <w:rFonts w:ascii="Calibri" w:hAnsi="Calibri" w:cs="Calibri"/>
          <w:b/>
          <w:bCs/>
          <w:caps/>
        </w:rPr>
        <w:t>TISKOVÁ ZPRÁVA</w:t>
      </w:r>
    </w:p>
    <w:p w14:paraId="32367917" w14:textId="4ABB8CFF" w:rsidR="007A7F42" w:rsidRPr="000263F5" w:rsidRDefault="007A7F42" w:rsidP="00C21A75">
      <w:pPr>
        <w:snapToGrid w:val="0"/>
        <w:spacing w:line="276" w:lineRule="auto"/>
        <w:jc w:val="both"/>
        <w:rPr>
          <w:rFonts w:ascii="Calibri" w:hAnsi="Calibri" w:cs="Calibri"/>
          <w:color w:val="000000" w:themeColor="text1"/>
          <w:sz w:val="28"/>
          <w:szCs w:val="28"/>
        </w:rPr>
      </w:pPr>
    </w:p>
    <w:p w14:paraId="181CE0B7" w14:textId="77777777" w:rsidR="00873AF5" w:rsidRPr="000263F5" w:rsidRDefault="00873AF5" w:rsidP="00C21A75">
      <w:pPr>
        <w:snapToGrid w:val="0"/>
        <w:spacing w:line="276" w:lineRule="auto"/>
        <w:jc w:val="both"/>
        <w:rPr>
          <w:rFonts w:ascii="Calibri" w:hAnsi="Calibri" w:cs="Calibri"/>
          <w:color w:val="000000" w:themeColor="text1"/>
          <w:sz w:val="28"/>
          <w:szCs w:val="28"/>
        </w:rPr>
      </w:pPr>
    </w:p>
    <w:p w14:paraId="6ED032E1" w14:textId="0F1BDDC6" w:rsidR="007A7F42" w:rsidRPr="00C21A75" w:rsidRDefault="007A7F42" w:rsidP="00C21A75">
      <w:pPr>
        <w:snapToGrid w:val="0"/>
        <w:spacing w:line="276" w:lineRule="auto"/>
        <w:jc w:val="center"/>
        <w:rPr>
          <w:rFonts w:ascii="Calibri" w:hAnsi="Calibri" w:cs="Calibri"/>
          <w:color w:val="000000" w:themeColor="text1"/>
          <w:sz w:val="32"/>
          <w:szCs w:val="32"/>
        </w:rPr>
      </w:pPr>
      <w:r w:rsidRPr="00C21A75">
        <w:rPr>
          <w:rFonts w:ascii="Calibri" w:hAnsi="Calibri" w:cs="Calibri"/>
          <w:b/>
          <w:bCs/>
          <w:color w:val="000000" w:themeColor="text1"/>
          <w:sz w:val="32"/>
          <w:szCs w:val="32"/>
        </w:rPr>
        <w:t xml:space="preserve">CZG – Česká zbrojovka Group SE </w:t>
      </w:r>
      <w:r w:rsidRPr="00C21A75">
        <w:rPr>
          <w:rFonts w:ascii="Calibri" w:hAnsi="Calibri" w:cs="Calibri"/>
          <w:b/>
          <w:bCs/>
          <w:color w:val="000000" w:themeColor="text1"/>
          <w:sz w:val="32"/>
          <w:szCs w:val="32"/>
        </w:rPr>
        <w:br/>
      </w:r>
      <w:r w:rsidR="00E01E58" w:rsidRPr="00C21A75">
        <w:rPr>
          <w:rFonts w:ascii="Calibri" w:hAnsi="Calibri" w:cs="Calibri"/>
          <w:b/>
          <w:bCs/>
          <w:color w:val="000000" w:themeColor="text1"/>
          <w:sz w:val="32"/>
          <w:szCs w:val="32"/>
        </w:rPr>
        <w:t xml:space="preserve">dosáhla v roce 2020 rekordních výnosů </w:t>
      </w:r>
      <w:r w:rsidR="00F75DF7" w:rsidRPr="00C21A75">
        <w:rPr>
          <w:rFonts w:ascii="Calibri" w:hAnsi="Calibri" w:cs="Calibri"/>
          <w:b/>
          <w:bCs/>
          <w:color w:val="000000" w:themeColor="text1"/>
          <w:sz w:val="32"/>
          <w:szCs w:val="32"/>
        </w:rPr>
        <w:t>6</w:t>
      </w:r>
      <w:r w:rsidR="00E01E58" w:rsidRPr="00C21A75">
        <w:rPr>
          <w:rFonts w:ascii="Calibri" w:hAnsi="Calibri" w:cs="Calibri"/>
          <w:b/>
          <w:bCs/>
          <w:color w:val="000000" w:themeColor="text1"/>
          <w:sz w:val="32"/>
          <w:szCs w:val="32"/>
        </w:rPr>
        <w:t>,</w:t>
      </w:r>
      <w:r w:rsidR="00F75DF7" w:rsidRPr="00C21A75">
        <w:rPr>
          <w:rFonts w:ascii="Calibri" w:hAnsi="Calibri" w:cs="Calibri"/>
          <w:b/>
          <w:bCs/>
          <w:color w:val="000000" w:themeColor="text1"/>
          <w:sz w:val="32"/>
          <w:szCs w:val="32"/>
        </w:rPr>
        <w:t>8</w:t>
      </w:r>
      <w:r w:rsidRPr="00C21A75">
        <w:rPr>
          <w:rFonts w:ascii="Calibri" w:hAnsi="Calibri" w:cs="Calibri"/>
          <w:b/>
          <w:bCs/>
          <w:color w:val="000000" w:themeColor="text1"/>
          <w:sz w:val="32"/>
          <w:szCs w:val="32"/>
        </w:rPr>
        <w:t xml:space="preserve"> </w:t>
      </w:r>
      <w:r w:rsidR="00E01E58" w:rsidRPr="00C21A75">
        <w:rPr>
          <w:rFonts w:ascii="Calibri" w:hAnsi="Calibri" w:cs="Calibri"/>
          <w:b/>
          <w:bCs/>
          <w:color w:val="000000" w:themeColor="text1"/>
          <w:sz w:val="32"/>
          <w:szCs w:val="32"/>
        </w:rPr>
        <w:t>miliard</w:t>
      </w:r>
      <w:r w:rsidR="000022B4" w:rsidRPr="00C21A75">
        <w:rPr>
          <w:rFonts w:ascii="Calibri" w:hAnsi="Calibri" w:cs="Calibri"/>
          <w:b/>
          <w:bCs/>
          <w:color w:val="000000" w:themeColor="text1"/>
          <w:sz w:val="32"/>
          <w:szCs w:val="32"/>
        </w:rPr>
        <w:t>y</w:t>
      </w:r>
      <w:r w:rsidRPr="00C21A75">
        <w:rPr>
          <w:rFonts w:ascii="Calibri" w:hAnsi="Calibri" w:cs="Calibri"/>
          <w:b/>
          <w:bCs/>
          <w:color w:val="000000" w:themeColor="text1"/>
          <w:sz w:val="32"/>
          <w:szCs w:val="32"/>
        </w:rPr>
        <w:t xml:space="preserve"> </w:t>
      </w:r>
      <w:r w:rsidR="00E01E58" w:rsidRPr="00C21A75">
        <w:rPr>
          <w:rFonts w:ascii="Calibri" w:hAnsi="Calibri" w:cs="Calibri"/>
          <w:b/>
          <w:bCs/>
          <w:color w:val="000000" w:themeColor="text1"/>
          <w:sz w:val="32"/>
          <w:szCs w:val="32"/>
        </w:rPr>
        <w:t>korun</w:t>
      </w:r>
    </w:p>
    <w:p w14:paraId="4925D079" w14:textId="5C4B65D5" w:rsidR="00873AF5" w:rsidRDefault="00873AF5" w:rsidP="00C21A75">
      <w:pPr>
        <w:snapToGrid w:val="0"/>
        <w:spacing w:line="276" w:lineRule="auto"/>
        <w:jc w:val="both"/>
        <w:rPr>
          <w:rFonts w:ascii="Calibri" w:hAnsi="Calibri" w:cs="Calibri"/>
          <w:color w:val="000000" w:themeColor="text1"/>
          <w:sz w:val="22"/>
          <w:szCs w:val="22"/>
        </w:rPr>
      </w:pPr>
    </w:p>
    <w:p w14:paraId="538E7624" w14:textId="77777777" w:rsidR="00C21A75" w:rsidRPr="00D86A6D" w:rsidRDefault="00C21A75" w:rsidP="00C21A75">
      <w:pPr>
        <w:snapToGrid w:val="0"/>
        <w:spacing w:line="276" w:lineRule="auto"/>
        <w:jc w:val="both"/>
        <w:rPr>
          <w:rFonts w:ascii="Calibri" w:hAnsi="Calibri" w:cs="Calibri"/>
          <w:color w:val="000000" w:themeColor="text1"/>
          <w:sz w:val="22"/>
          <w:szCs w:val="22"/>
        </w:rPr>
      </w:pPr>
    </w:p>
    <w:p w14:paraId="4E1A6114" w14:textId="752F7793" w:rsidR="007A7F42" w:rsidRDefault="00E01E58" w:rsidP="00C21A75">
      <w:pPr>
        <w:autoSpaceDE w:val="0"/>
        <w:autoSpaceDN w:val="0"/>
        <w:adjustRightInd w:val="0"/>
        <w:snapToGrid w:val="0"/>
        <w:spacing w:line="276" w:lineRule="auto"/>
        <w:jc w:val="both"/>
        <w:rPr>
          <w:rFonts w:ascii="Calibri" w:hAnsi="Calibri" w:cs="Calibri"/>
          <w:color w:val="000000" w:themeColor="text1"/>
          <w:sz w:val="22"/>
          <w:szCs w:val="22"/>
        </w:rPr>
      </w:pPr>
      <w:r w:rsidRPr="00D86A6D">
        <w:rPr>
          <w:rFonts w:ascii="Calibri" w:hAnsi="Calibri" w:cs="Calibri"/>
          <w:b/>
          <w:bCs/>
          <w:color w:val="000000" w:themeColor="text1"/>
          <w:sz w:val="22"/>
          <w:szCs w:val="22"/>
        </w:rPr>
        <w:t>Praha</w:t>
      </w:r>
      <w:r w:rsidR="007A7F42" w:rsidRPr="00D86A6D">
        <w:rPr>
          <w:rFonts w:ascii="Calibri" w:hAnsi="Calibri" w:cs="Calibri"/>
          <w:b/>
          <w:bCs/>
          <w:color w:val="000000" w:themeColor="text1"/>
          <w:sz w:val="22"/>
          <w:szCs w:val="22"/>
        </w:rPr>
        <w:t xml:space="preserve"> (</w:t>
      </w:r>
      <w:r w:rsidRPr="00D86A6D">
        <w:rPr>
          <w:rFonts w:ascii="Calibri" w:hAnsi="Calibri" w:cs="Calibri"/>
          <w:b/>
          <w:bCs/>
          <w:color w:val="000000" w:themeColor="text1"/>
          <w:sz w:val="22"/>
          <w:szCs w:val="22"/>
        </w:rPr>
        <w:t>31. března</w:t>
      </w:r>
      <w:r w:rsidR="007A7F42" w:rsidRPr="00D86A6D">
        <w:rPr>
          <w:rFonts w:ascii="Calibri" w:hAnsi="Calibri" w:cs="Calibri"/>
          <w:b/>
          <w:bCs/>
          <w:color w:val="000000" w:themeColor="text1"/>
          <w:sz w:val="22"/>
          <w:szCs w:val="22"/>
        </w:rPr>
        <w:t xml:space="preserve"> 202</w:t>
      </w:r>
      <w:r w:rsidRPr="00D86A6D">
        <w:rPr>
          <w:rFonts w:ascii="Calibri" w:hAnsi="Calibri" w:cs="Calibri"/>
          <w:b/>
          <w:bCs/>
          <w:color w:val="000000" w:themeColor="text1"/>
          <w:sz w:val="22"/>
          <w:szCs w:val="22"/>
        </w:rPr>
        <w:t>1</w:t>
      </w:r>
      <w:r w:rsidR="007A7F42" w:rsidRPr="00D86A6D">
        <w:rPr>
          <w:rFonts w:ascii="Calibri" w:hAnsi="Calibri" w:cs="Calibri"/>
          <w:b/>
          <w:bCs/>
          <w:color w:val="000000" w:themeColor="text1"/>
          <w:sz w:val="22"/>
          <w:szCs w:val="22"/>
        </w:rPr>
        <w:t>)</w:t>
      </w:r>
      <w:r w:rsidR="007A7F42" w:rsidRPr="00D86A6D">
        <w:rPr>
          <w:rFonts w:ascii="Calibri" w:hAnsi="Calibri" w:cs="Calibri"/>
          <w:color w:val="000000" w:themeColor="text1"/>
          <w:sz w:val="22"/>
          <w:szCs w:val="22"/>
        </w:rPr>
        <w:t xml:space="preserve"> ― </w:t>
      </w:r>
      <w:r w:rsidRPr="00D86A6D">
        <w:rPr>
          <w:rFonts w:ascii="Calibri" w:hAnsi="Calibri" w:cs="Calibri"/>
          <w:color w:val="000000" w:themeColor="text1"/>
          <w:sz w:val="22"/>
          <w:szCs w:val="22"/>
        </w:rPr>
        <w:t xml:space="preserve">CZG </w:t>
      </w:r>
      <w:r w:rsidR="00BD7D46" w:rsidRPr="00D86A6D">
        <w:rPr>
          <w:rFonts w:ascii="Calibri" w:hAnsi="Calibri" w:cs="Calibri"/>
          <w:color w:val="000000" w:themeColor="text1"/>
          <w:sz w:val="22"/>
          <w:szCs w:val="22"/>
        </w:rPr>
        <w:t xml:space="preserve">– </w:t>
      </w:r>
      <w:r w:rsidRPr="00D86A6D">
        <w:rPr>
          <w:rFonts w:ascii="Calibri" w:hAnsi="Calibri" w:cs="Calibri"/>
          <w:color w:val="000000" w:themeColor="text1"/>
          <w:sz w:val="22"/>
          <w:szCs w:val="22"/>
        </w:rPr>
        <w:t>Česká zbrojovka Group SE (</w:t>
      </w:r>
      <w:r w:rsidR="00943DC2" w:rsidRPr="00D86A6D">
        <w:rPr>
          <w:rFonts w:ascii="Calibri" w:hAnsi="Calibri" w:cs="Calibri"/>
          <w:color w:val="000000" w:themeColor="text1"/>
          <w:sz w:val="22"/>
          <w:szCs w:val="22"/>
        </w:rPr>
        <w:t>„</w:t>
      </w:r>
      <w:r w:rsidRPr="00D86A6D">
        <w:rPr>
          <w:rFonts w:ascii="Calibri" w:hAnsi="Calibri" w:cs="Calibri"/>
          <w:color w:val="000000" w:themeColor="text1"/>
          <w:sz w:val="22"/>
          <w:szCs w:val="22"/>
        </w:rPr>
        <w:t xml:space="preserve">CZG”, „Skupina“ nebo “Společnost”) dnes zveřejnila své </w:t>
      </w:r>
      <w:r w:rsidR="00943DC2" w:rsidRPr="00D86A6D">
        <w:rPr>
          <w:rFonts w:ascii="Calibri" w:hAnsi="Calibri" w:cs="Calibri"/>
          <w:color w:val="000000" w:themeColor="text1"/>
          <w:sz w:val="22"/>
          <w:szCs w:val="22"/>
        </w:rPr>
        <w:t xml:space="preserve">předběžné </w:t>
      </w:r>
      <w:r w:rsidRPr="00D86A6D">
        <w:rPr>
          <w:rFonts w:ascii="Calibri" w:hAnsi="Calibri" w:cs="Calibri"/>
          <w:color w:val="000000" w:themeColor="text1"/>
          <w:sz w:val="22"/>
          <w:szCs w:val="22"/>
        </w:rPr>
        <w:t>konsolidované neauditované finanční výsledky za rok 2020.</w:t>
      </w:r>
    </w:p>
    <w:p w14:paraId="485F6B54" w14:textId="77777777" w:rsidR="00345900" w:rsidRPr="00345900" w:rsidRDefault="00345900" w:rsidP="00C21A75">
      <w:pPr>
        <w:autoSpaceDE w:val="0"/>
        <w:autoSpaceDN w:val="0"/>
        <w:adjustRightInd w:val="0"/>
        <w:snapToGrid w:val="0"/>
        <w:spacing w:line="276" w:lineRule="auto"/>
        <w:jc w:val="both"/>
        <w:rPr>
          <w:rFonts w:ascii="Calibri" w:hAnsi="Calibri" w:cs="Calibri"/>
          <w:color w:val="000000" w:themeColor="text1"/>
          <w:sz w:val="22"/>
          <w:szCs w:val="22"/>
        </w:rPr>
      </w:pPr>
    </w:p>
    <w:p w14:paraId="1D34F54F" w14:textId="1EF7462A" w:rsidR="00A66764" w:rsidRPr="00D86A6D" w:rsidRDefault="003B3823" w:rsidP="00C21A75">
      <w:pPr>
        <w:snapToGrid w:val="0"/>
        <w:spacing w:line="276" w:lineRule="auto"/>
        <w:rPr>
          <w:rFonts w:ascii="Calibri" w:hAnsi="Calibri" w:cs="Calibri"/>
          <w:b/>
          <w:bCs/>
          <w:color w:val="000000" w:themeColor="text1"/>
          <w:sz w:val="22"/>
          <w:szCs w:val="22"/>
        </w:rPr>
      </w:pPr>
      <w:r w:rsidRPr="00D86A6D">
        <w:rPr>
          <w:rFonts w:ascii="Calibri" w:hAnsi="Calibri" w:cs="Calibri"/>
          <w:b/>
          <w:bCs/>
          <w:color w:val="000000" w:themeColor="text1"/>
          <w:sz w:val="22"/>
          <w:szCs w:val="22"/>
        </w:rPr>
        <w:t>Klíčové finanční údaje roku 2020</w:t>
      </w:r>
    </w:p>
    <w:p w14:paraId="0864E1A3" w14:textId="2109BF60" w:rsidR="00770356" w:rsidRPr="00D86A6D" w:rsidRDefault="003B3823" w:rsidP="00C21A75">
      <w:pPr>
        <w:pStyle w:val="Odstavecseseznamem"/>
        <w:numPr>
          <w:ilvl w:val="0"/>
          <w:numId w:val="23"/>
        </w:numPr>
        <w:snapToGrid w:val="0"/>
        <w:spacing w:before="0" w:after="0" w:line="276" w:lineRule="auto"/>
        <w:rPr>
          <w:rFonts w:eastAsia="Montserrat Light"/>
          <w:color w:val="000000" w:themeColor="text1"/>
          <w:lang w:val="cs-CZ"/>
        </w:rPr>
      </w:pPr>
      <w:r w:rsidRPr="00D86A6D">
        <w:rPr>
          <w:rFonts w:eastAsia="Montserrat Light"/>
          <w:color w:val="000000" w:themeColor="text1"/>
          <w:lang w:val="cs-CZ"/>
        </w:rPr>
        <w:t xml:space="preserve">Výnosy skupiny v roce 2020 dosáhly </w:t>
      </w:r>
      <w:r w:rsidR="00F75DF7" w:rsidRPr="00D86A6D">
        <w:rPr>
          <w:color w:val="000000" w:themeColor="text1"/>
          <w:w w:val="0"/>
          <w:lang w:val="cs-CZ"/>
        </w:rPr>
        <w:t>6</w:t>
      </w:r>
      <w:r w:rsidRPr="00D86A6D">
        <w:rPr>
          <w:color w:val="000000" w:themeColor="text1"/>
          <w:w w:val="0"/>
          <w:lang w:val="cs-CZ"/>
        </w:rPr>
        <w:t>,</w:t>
      </w:r>
      <w:r w:rsidR="00F75DF7" w:rsidRPr="00D86A6D">
        <w:rPr>
          <w:color w:val="000000" w:themeColor="text1"/>
          <w:w w:val="0"/>
          <w:lang w:val="cs-CZ"/>
        </w:rPr>
        <w:t xml:space="preserve">8 </w:t>
      </w:r>
      <w:r w:rsidRPr="00D86A6D">
        <w:rPr>
          <w:color w:val="000000" w:themeColor="text1"/>
          <w:w w:val="0"/>
          <w:lang w:val="cs-CZ"/>
        </w:rPr>
        <w:t>miliard korun</w:t>
      </w:r>
      <w:r w:rsidR="00770356" w:rsidRPr="00D86A6D">
        <w:rPr>
          <w:rFonts w:eastAsia="Montserrat Light"/>
          <w:color w:val="000000" w:themeColor="text1"/>
          <w:lang w:val="cs-CZ"/>
        </w:rPr>
        <w:t xml:space="preserve">, </w:t>
      </w:r>
      <w:r w:rsidRPr="00D86A6D">
        <w:rPr>
          <w:rFonts w:eastAsia="Montserrat Light"/>
          <w:color w:val="000000" w:themeColor="text1"/>
          <w:lang w:val="cs-CZ"/>
        </w:rPr>
        <w:t xml:space="preserve">což </w:t>
      </w:r>
      <w:r w:rsidR="00943DC2" w:rsidRPr="00D86A6D">
        <w:rPr>
          <w:rFonts w:eastAsia="Montserrat Light"/>
          <w:color w:val="000000" w:themeColor="text1"/>
          <w:lang w:val="cs-CZ"/>
        </w:rPr>
        <w:t>představuj</w:t>
      </w:r>
      <w:r w:rsidRPr="00D86A6D">
        <w:rPr>
          <w:rFonts w:eastAsia="Montserrat Light"/>
          <w:color w:val="000000" w:themeColor="text1"/>
          <w:lang w:val="cs-CZ"/>
        </w:rPr>
        <w:t xml:space="preserve">e meziroční nárůst o </w:t>
      </w:r>
      <w:r w:rsidR="00F75DF7" w:rsidRPr="00D86A6D">
        <w:rPr>
          <w:color w:val="000000" w:themeColor="text1"/>
          <w:w w:val="0"/>
          <w:lang w:val="cs-CZ"/>
        </w:rPr>
        <w:t>14</w:t>
      </w:r>
      <w:r w:rsidRPr="00D86A6D">
        <w:rPr>
          <w:color w:val="000000" w:themeColor="text1"/>
          <w:w w:val="0"/>
          <w:lang w:val="cs-CZ"/>
        </w:rPr>
        <w:t>,</w:t>
      </w:r>
      <w:r w:rsidR="00F75DF7" w:rsidRPr="00D86A6D">
        <w:rPr>
          <w:color w:val="000000" w:themeColor="text1"/>
          <w:w w:val="0"/>
          <w:lang w:val="cs-CZ"/>
        </w:rPr>
        <w:t>6</w:t>
      </w:r>
      <w:r w:rsidRPr="00D86A6D">
        <w:rPr>
          <w:color w:val="000000" w:themeColor="text1"/>
          <w:w w:val="0"/>
          <w:lang w:val="cs-CZ"/>
        </w:rPr>
        <w:t xml:space="preserve"> </w:t>
      </w:r>
      <w:r w:rsidR="000263F5" w:rsidRPr="00D86A6D">
        <w:rPr>
          <w:rFonts w:eastAsia="Montserrat Light"/>
          <w:color w:val="000000" w:themeColor="text1"/>
          <w:lang w:val="cs-CZ"/>
        </w:rPr>
        <w:t>%,</w:t>
      </w:r>
      <w:r w:rsidR="00770356" w:rsidRPr="00D86A6D">
        <w:rPr>
          <w:rFonts w:eastAsia="Montserrat Light"/>
          <w:color w:val="000000" w:themeColor="text1"/>
          <w:lang w:val="cs-CZ"/>
        </w:rPr>
        <w:t xml:space="preserve"> </w:t>
      </w:r>
      <w:r w:rsidR="00943DC2" w:rsidRPr="00D86A6D">
        <w:rPr>
          <w:rFonts w:eastAsia="Montserrat Light"/>
          <w:color w:val="000000" w:themeColor="text1"/>
          <w:lang w:val="cs-CZ"/>
        </w:rPr>
        <w:t xml:space="preserve">a to </w:t>
      </w:r>
      <w:r w:rsidRPr="00D86A6D">
        <w:rPr>
          <w:rFonts w:eastAsia="Montserrat Light"/>
          <w:color w:val="000000" w:themeColor="text1"/>
          <w:lang w:val="cs-CZ"/>
        </w:rPr>
        <w:t xml:space="preserve">zejména díky vyššímu počtu prodaných zbraní </w:t>
      </w:r>
      <w:r w:rsidR="00943DC2" w:rsidRPr="00D86A6D">
        <w:rPr>
          <w:rFonts w:eastAsia="Montserrat Light"/>
          <w:color w:val="000000" w:themeColor="text1"/>
          <w:lang w:val="cs-CZ"/>
        </w:rPr>
        <w:t>vyvolanému</w:t>
      </w:r>
      <w:r w:rsidRPr="00D86A6D">
        <w:rPr>
          <w:rFonts w:eastAsia="Montserrat Light"/>
          <w:color w:val="000000" w:themeColor="text1"/>
          <w:lang w:val="cs-CZ"/>
        </w:rPr>
        <w:t xml:space="preserve"> vysok</w:t>
      </w:r>
      <w:r w:rsidR="00943DC2" w:rsidRPr="00D86A6D">
        <w:rPr>
          <w:rFonts w:eastAsia="Montserrat Light"/>
          <w:color w:val="000000" w:themeColor="text1"/>
          <w:lang w:val="cs-CZ"/>
        </w:rPr>
        <w:t>ou</w:t>
      </w:r>
      <w:r w:rsidRPr="00D86A6D">
        <w:rPr>
          <w:rFonts w:eastAsia="Montserrat Light"/>
          <w:color w:val="000000" w:themeColor="text1"/>
          <w:lang w:val="cs-CZ"/>
        </w:rPr>
        <w:t xml:space="preserve"> poptávk</w:t>
      </w:r>
      <w:r w:rsidR="00943DC2" w:rsidRPr="00D86A6D">
        <w:rPr>
          <w:rFonts w:eastAsia="Montserrat Light"/>
          <w:color w:val="000000" w:themeColor="text1"/>
          <w:lang w:val="cs-CZ"/>
        </w:rPr>
        <w:t>ou</w:t>
      </w:r>
      <w:r w:rsidRPr="00D86A6D">
        <w:rPr>
          <w:rFonts w:eastAsia="Montserrat Light"/>
          <w:color w:val="000000" w:themeColor="text1"/>
          <w:lang w:val="cs-CZ"/>
        </w:rPr>
        <w:t xml:space="preserve"> po produktech CZG především ve Spojených státech.  </w:t>
      </w:r>
    </w:p>
    <w:p w14:paraId="39D96B84" w14:textId="64F1CBFC" w:rsidR="00D5018D" w:rsidRPr="00D86A6D" w:rsidRDefault="003E6BD8" w:rsidP="00C21A75">
      <w:pPr>
        <w:pStyle w:val="Odstavecseseznamem"/>
        <w:numPr>
          <w:ilvl w:val="0"/>
          <w:numId w:val="23"/>
        </w:numPr>
        <w:snapToGrid w:val="0"/>
        <w:spacing w:before="0" w:after="0" w:line="276" w:lineRule="auto"/>
        <w:rPr>
          <w:rFonts w:eastAsia="Montserrat Light"/>
          <w:color w:val="000000" w:themeColor="text1"/>
          <w:lang w:val="cs-CZ"/>
        </w:rPr>
      </w:pPr>
      <w:r w:rsidRPr="00D86A6D">
        <w:rPr>
          <w:rFonts w:eastAsia="Montserrat Light"/>
          <w:color w:val="000000" w:themeColor="text1"/>
          <w:lang w:val="cs-CZ"/>
        </w:rPr>
        <w:t>Provozní výsledek hospodaření činil</w:t>
      </w:r>
      <w:r w:rsidR="00943DC2" w:rsidRPr="00D86A6D">
        <w:rPr>
          <w:rFonts w:eastAsia="Montserrat Light"/>
          <w:color w:val="000000" w:themeColor="text1"/>
          <w:lang w:val="cs-CZ"/>
        </w:rPr>
        <w:t xml:space="preserve"> za rok </w:t>
      </w:r>
      <w:r w:rsidR="00943DC2" w:rsidRPr="00D86A6D">
        <w:rPr>
          <w:color w:val="000000" w:themeColor="text1"/>
          <w:lang w:val="cs-CZ"/>
        </w:rPr>
        <w:t>2020</w:t>
      </w:r>
      <w:r w:rsidR="00943DC2" w:rsidRPr="00D86A6D">
        <w:rPr>
          <w:rFonts w:eastAsia="Montserrat Light"/>
          <w:color w:val="000000" w:themeColor="text1"/>
          <w:lang w:val="cs-CZ"/>
        </w:rPr>
        <w:t xml:space="preserve"> zásluhou vyšších výnosů</w:t>
      </w:r>
      <w:r w:rsidRPr="00D86A6D">
        <w:rPr>
          <w:rFonts w:eastAsia="Montserrat Light"/>
          <w:color w:val="000000" w:themeColor="text1"/>
          <w:lang w:val="cs-CZ"/>
        </w:rPr>
        <w:t xml:space="preserve"> </w:t>
      </w:r>
      <w:r w:rsidR="00F75DF7" w:rsidRPr="00D86A6D">
        <w:rPr>
          <w:color w:val="000000" w:themeColor="text1"/>
          <w:w w:val="0"/>
          <w:lang w:val="cs-CZ"/>
        </w:rPr>
        <w:t>1</w:t>
      </w:r>
      <w:r w:rsidR="00C33672" w:rsidRPr="00D86A6D">
        <w:rPr>
          <w:color w:val="000000" w:themeColor="text1"/>
          <w:w w:val="0"/>
          <w:lang w:val="cs-CZ"/>
        </w:rPr>
        <w:t>0</w:t>
      </w:r>
      <w:r w:rsidR="002113B8" w:rsidRPr="002113B8">
        <w:rPr>
          <w:color w:val="000000" w:themeColor="text1"/>
          <w:w w:val="0"/>
          <w:lang w:val="cs-CZ"/>
        </w:rPr>
        <w:t>56</w:t>
      </w:r>
      <w:r w:rsidRPr="00D86A6D">
        <w:rPr>
          <w:color w:val="000000" w:themeColor="text1"/>
          <w:w w:val="0"/>
          <w:lang w:val="cs-CZ"/>
        </w:rPr>
        <w:t>,</w:t>
      </w:r>
      <w:r w:rsidR="00E1622C">
        <w:rPr>
          <w:color w:val="000000" w:themeColor="text1"/>
          <w:w w:val="0"/>
          <w:lang w:val="cs-CZ"/>
        </w:rPr>
        <w:t>3</w:t>
      </w:r>
      <w:r w:rsidR="00F75DF7" w:rsidRPr="00D86A6D">
        <w:rPr>
          <w:color w:val="000000" w:themeColor="text1"/>
          <w:w w:val="0"/>
          <w:lang w:val="cs-CZ"/>
        </w:rPr>
        <w:t xml:space="preserve"> </w:t>
      </w:r>
      <w:r w:rsidRPr="00D86A6D">
        <w:rPr>
          <w:color w:val="000000" w:themeColor="text1"/>
          <w:w w:val="0"/>
          <w:lang w:val="cs-CZ"/>
        </w:rPr>
        <w:t>m</w:t>
      </w:r>
      <w:r w:rsidR="000263F5" w:rsidRPr="00D86A6D">
        <w:rPr>
          <w:color w:val="000000" w:themeColor="text1"/>
          <w:w w:val="0"/>
          <w:lang w:val="cs-CZ"/>
        </w:rPr>
        <w:t>il.</w:t>
      </w:r>
      <w:r w:rsidRPr="00D86A6D">
        <w:rPr>
          <w:color w:val="000000" w:themeColor="text1"/>
          <w:w w:val="0"/>
          <w:lang w:val="cs-CZ"/>
        </w:rPr>
        <w:t xml:space="preserve"> Kč</w:t>
      </w:r>
      <w:r w:rsidR="00D5018D" w:rsidRPr="00D86A6D">
        <w:rPr>
          <w:rFonts w:eastAsia="Montserrat Light"/>
          <w:color w:val="000000" w:themeColor="text1"/>
          <w:lang w:val="cs-CZ"/>
        </w:rPr>
        <w:t xml:space="preserve">, </w:t>
      </w:r>
      <w:r w:rsidR="00943DC2" w:rsidRPr="00D86A6D">
        <w:rPr>
          <w:rFonts w:eastAsia="Montserrat Light"/>
          <w:color w:val="000000" w:themeColor="text1"/>
          <w:lang w:val="cs-CZ"/>
        </w:rPr>
        <w:t xml:space="preserve">což je </w:t>
      </w:r>
      <w:r w:rsidRPr="00D86A6D">
        <w:rPr>
          <w:rFonts w:eastAsia="Montserrat Light"/>
          <w:color w:val="000000" w:themeColor="text1"/>
          <w:lang w:val="cs-CZ"/>
        </w:rPr>
        <w:t>o</w:t>
      </w:r>
      <w:r w:rsidR="00D5018D" w:rsidRPr="00D86A6D">
        <w:rPr>
          <w:rFonts w:eastAsia="Montserrat Light"/>
          <w:color w:val="000000" w:themeColor="text1"/>
          <w:lang w:val="cs-CZ"/>
        </w:rPr>
        <w:t xml:space="preserve"> </w:t>
      </w:r>
      <w:r w:rsidR="002113B8">
        <w:rPr>
          <w:color w:val="000000" w:themeColor="text1"/>
          <w:w w:val="0"/>
          <w:lang w:val="en-GB"/>
        </w:rPr>
        <w:t>11,9</w:t>
      </w:r>
      <w:r w:rsidRPr="00D86A6D">
        <w:rPr>
          <w:color w:val="000000" w:themeColor="text1"/>
          <w:w w:val="0"/>
          <w:lang w:val="cs-CZ"/>
        </w:rPr>
        <w:t xml:space="preserve"> </w:t>
      </w:r>
      <w:r w:rsidR="00D5018D" w:rsidRPr="00D86A6D">
        <w:rPr>
          <w:rFonts w:eastAsia="Montserrat Light"/>
          <w:color w:val="000000" w:themeColor="text1"/>
          <w:lang w:val="cs-CZ"/>
        </w:rPr>
        <w:t xml:space="preserve">% </w:t>
      </w:r>
      <w:r w:rsidRPr="00D86A6D">
        <w:rPr>
          <w:rFonts w:eastAsia="Montserrat Light"/>
          <w:color w:val="000000" w:themeColor="text1"/>
          <w:lang w:val="cs-CZ"/>
        </w:rPr>
        <w:t xml:space="preserve">více než </w:t>
      </w:r>
      <w:r w:rsidR="00943DC2" w:rsidRPr="00D86A6D">
        <w:rPr>
          <w:rFonts w:eastAsia="Montserrat Light"/>
          <w:color w:val="000000" w:themeColor="text1"/>
          <w:lang w:val="cs-CZ"/>
        </w:rPr>
        <w:t>v</w:t>
      </w:r>
      <w:r w:rsidRPr="00D86A6D">
        <w:rPr>
          <w:rFonts w:eastAsia="Montserrat Light"/>
          <w:color w:val="000000" w:themeColor="text1"/>
          <w:lang w:val="cs-CZ"/>
        </w:rPr>
        <w:t xml:space="preserve"> ro</w:t>
      </w:r>
      <w:r w:rsidR="00943DC2" w:rsidRPr="00D86A6D">
        <w:rPr>
          <w:rFonts w:eastAsia="Montserrat Light"/>
          <w:color w:val="000000" w:themeColor="text1"/>
          <w:lang w:val="cs-CZ"/>
        </w:rPr>
        <w:t>ce</w:t>
      </w:r>
      <w:r w:rsidRPr="00D86A6D">
        <w:rPr>
          <w:rFonts w:eastAsia="Montserrat Light"/>
          <w:color w:val="000000" w:themeColor="text1"/>
          <w:lang w:val="cs-CZ"/>
        </w:rPr>
        <w:t xml:space="preserve"> </w:t>
      </w:r>
      <w:r w:rsidR="00D5018D" w:rsidRPr="00D86A6D">
        <w:rPr>
          <w:rFonts w:eastAsia="Montserrat Light"/>
          <w:color w:val="000000" w:themeColor="text1"/>
          <w:lang w:val="cs-CZ"/>
        </w:rPr>
        <w:t>2019</w:t>
      </w:r>
      <w:r w:rsidRPr="00D86A6D">
        <w:rPr>
          <w:rFonts w:eastAsia="Montserrat Light"/>
          <w:color w:val="000000" w:themeColor="text1"/>
          <w:lang w:val="cs-CZ"/>
        </w:rPr>
        <w:t>.</w:t>
      </w:r>
    </w:p>
    <w:p w14:paraId="02CF06AF" w14:textId="45F38305" w:rsidR="00B82677" w:rsidRPr="00D86A6D" w:rsidRDefault="00943DC2" w:rsidP="00C21A75">
      <w:pPr>
        <w:pStyle w:val="Odstavecseseznamem"/>
        <w:numPr>
          <w:ilvl w:val="0"/>
          <w:numId w:val="23"/>
        </w:numPr>
        <w:snapToGrid w:val="0"/>
        <w:spacing w:before="0" w:after="0" w:line="276" w:lineRule="auto"/>
        <w:rPr>
          <w:rFonts w:eastAsia="Montserrat Light"/>
          <w:color w:val="000000" w:themeColor="text1"/>
          <w:lang w:val="cs-CZ"/>
        </w:rPr>
      </w:pPr>
      <w:r w:rsidRPr="00D86A6D">
        <w:rPr>
          <w:color w:val="000000" w:themeColor="text1"/>
          <w:w w:val="0"/>
          <w:lang w:val="cs-CZ"/>
        </w:rPr>
        <w:t>Vnitřní (</w:t>
      </w:r>
      <w:proofErr w:type="spellStart"/>
      <w:r w:rsidR="00A75543" w:rsidRPr="00D86A6D">
        <w:rPr>
          <w:color w:val="000000" w:themeColor="text1"/>
          <w:w w:val="0"/>
          <w:lang w:val="cs-CZ"/>
        </w:rPr>
        <w:t>Underlying</w:t>
      </w:r>
      <w:proofErr w:type="spellEnd"/>
      <w:r w:rsidRPr="00D86A6D">
        <w:rPr>
          <w:color w:val="000000" w:themeColor="text1"/>
          <w:w w:val="0"/>
          <w:lang w:val="cs-CZ"/>
        </w:rPr>
        <w:t>)</w:t>
      </w:r>
      <w:r w:rsidR="00A75543" w:rsidRPr="00D86A6D">
        <w:rPr>
          <w:color w:val="000000" w:themeColor="text1"/>
          <w:w w:val="0"/>
          <w:lang w:val="cs-CZ"/>
        </w:rPr>
        <w:t xml:space="preserve"> </w:t>
      </w:r>
      <w:r w:rsidR="00B82677" w:rsidRPr="00D86A6D">
        <w:rPr>
          <w:color w:val="000000" w:themeColor="text1"/>
          <w:w w:val="0"/>
          <w:lang w:val="cs-CZ"/>
        </w:rPr>
        <w:t>EBITDA</w:t>
      </w:r>
      <w:r w:rsidR="00B82677" w:rsidRPr="00D86A6D">
        <w:rPr>
          <w:rStyle w:val="Znakapoznpodarou"/>
          <w:color w:val="000000" w:themeColor="text1"/>
          <w:w w:val="0"/>
          <w:lang w:val="cs-CZ"/>
        </w:rPr>
        <w:footnoteReference w:id="1"/>
      </w:r>
      <w:r w:rsidR="00B82677" w:rsidRPr="00D86A6D">
        <w:rPr>
          <w:color w:val="000000" w:themeColor="text1"/>
          <w:w w:val="0"/>
          <w:lang w:val="cs-CZ"/>
        </w:rPr>
        <w:t xml:space="preserve"> </w:t>
      </w:r>
      <w:r w:rsidR="003E6BD8" w:rsidRPr="00D86A6D">
        <w:rPr>
          <w:color w:val="000000" w:themeColor="text1"/>
          <w:w w:val="0"/>
          <w:lang w:val="cs-CZ"/>
        </w:rPr>
        <w:t>z pokračujících operací dosáhla v roce 2020</w:t>
      </w:r>
      <w:r w:rsidR="00B82677" w:rsidRPr="00D86A6D">
        <w:rPr>
          <w:color w:val="000000" w:themeColor="text1"/>
          <w:w w:val="0"/>
          <w:lang w:val="cs-CZ"/>
        </w:rPr>
        <w:t xml:space="preserve"> </w:t>
      </w:r>
      <w:r w:rsidR="000022B4" w:rsidRPr="00D86A6D">
        <w:rPr>
          <w:color w:val="000000" w:themeColor="text1"/>
          <w:w w:val="0"/>
          <w:lang w:val="cs-CZ"/>
        </w:rPr>
        <w:t xml:space="preserve">výše </w:t>
      </w:r>
      <w:r w:rsidR="00A75543" w:rsidRPr="00D86A6D">
        <w:rPr>
          <w:color w:val="000000" w:themeColor="text1"/>
          <w:w w:val="0"/>
          <w:lang w:val="cs-CZ"/>
        </w:rPr>
        <w:t>147</w:t>
      </w:r>
      <w:r w:rsidR="002113B8" w:rsidRPr="009D1090">
        <w:rPr>
          <w:color w:val="000000" w:themeColor="text1"/>
          <w:w w:val="0"/>
          <w:lang w:val="cs-CZ"/>
        </w:rPr>
        <w:t>0</w:t>
      </w:r>
      <w:r w:rsidR="002113B8">
        <w:rPr>
          <w:color w:val="000000" w:themeColor="text1"/>
          <w:w w:val="0"/>
          <w:lang w:val="cs-CZ"/>
        </w:rPr>
        <w:t>,</w:t>
      </w:r>
      <w:r w:rsidR="002113B8" w:rsidRPr="009D1090">
        <w:rPr>
          <w:color w:val="000000" w:themeColor="text1"/>
          <w:w w:val="0"/>
          <w:lang w:val="cs-CZ"/>
        </w:rPr>
        <w:t xml:space="preserve">7 </w:t>
      </w:r>
      <w:r w:rsidR="00730EBD" w:rsidRPr="00D86A6D">
        <w:rPr>
          <w:color w:val="000000" w:themeColor="text1"/>
          <w:w w:val="0"/>
          <w:lang w:val="cs-CZ"/>
        </w:rPr>
        <w:t>m</w:t>
      </w:r>
      <w:r w:rsidR="000263F5" w:rsidRPr="00D86A6D">
        <w:rPr>
          <w:color w:val="000000" w:themeColor="text1"/>
          <w:w w:val="0"/>
          <w:lang w:val="cs-CZ"/>
        </w:rPr>
        <w:t>il.</w:t>
      </w:r>
      <w:r w:rsidR="00730EBD" w:rsidRPr="00D86A6D">
        <w:rPr>
          <w:color w:val="000000" w:themeColor="text1"/>
          <w:w w:val="0"/>
          <w:lang w:val="cs-CZ"/>
        </w:rPr>
        <w:t xml:space="preserve"> Kč</w:t>
      </w:r>
      <w:r w:rsidR="000022B4" w:rsidRPr="00D86A6D">
        <w:rPr>
          <w:color w:val="000000" w:themeColor="text1"/>
          <w:w w:val="0"/>
          <w:lang w:val="cs-CZ"/>
        </w:rPr>
        <w:t>, tedy</w:t>
      </w:r>
      <w:r w:rsidR="00730EBD" w:rsidRPr="00D86A6D">
        <w:rPr>
          <w:color w:val="000000" w:themeColor="text1"/>
          <w:w w:val="0"/>
          <w:lang w:val="cs-CZ"/>
        </w:rPr>
        <w:t xml:space="preserve"> o</w:t>
      </w:r>
      <w:r w:rsidR="00B82677" w:rsidRPr="00D86A6D">
        <w:rPr>
          <w:color w:val="000000" w:themeColor="text1"/>
          <w:w w:val="0"/>
          <w:lang w:val="cs-CZ"/>
        </w:rPr>
        <w:t xml:space="preserve"> </w:t>
      </w:r>
      <w:r w:rsidR="002113B8">
        <w:rPr>
          <w:color w:val="000000" w:themeColor="text1"/>
          <w:w w:val="0"/>
          <w:lang w:val="en-GB"/>
        </w:rPr>
        <w:t>11,9</w:t>
      </w:r>
      <w:r w:rsidR="000263F5" w:rsidRPr="00D86A6D">
        <w:rPr>
          <w:color w:val="000000" w:themeColor="text1"/>
          <w:w w:val="0"/>
          <w:lang w:val="cs-CZ"/>
        </w:rPr>
        <w:t xml:space="preserve"> %</w:t>
      </w:r>
      <w:r w:rsidR="00B82677" w:rsidRPr="00D86A6D">
        <w:rPr>
          <w:color w:val="000000" w:themeColor="text1"/>
          <w:w w:val="0"/>
          <w:lang w:val="cs-CZ"/>
        </w:rPr>
        <w:t xml:space="preserve"> </w:t>
      </w:r>
      <w:r w:rsidR="00730EBD" w:rsidRPr="00D86A6D">
        <w:rPr>
          <w:color w:val="000000" w:themeColor="text1"/>
          <w:w w:val="0"/>
          <w:lang w:val="cs-CZ"/>
        </w:rPr>
        <w:t>více</w:t>
      </w:r>
      <w:r w:rsidRPr="00D86A6D">
        <w:rPr>
          <w:color w:val="000000" w:themeColor="text1"/>
          <w:w w:val="0"/>
          <w:lang w:val="cs-CZ"/>
        </w:rPr>
        <w:t xml:space="preserve"> než před rokem</w:t>
      </w:r>
      <w:r w:rsidR="00730EBD" w:rsidRPr="00D86A6D">
        <w:rPr>
          <w:color w:val="000000" w:themeColor="text1"/>
          <w:w w:val="0"/>
          <w:lang w:val="cs-CZ"/>
        </w:rPr>
        <w:t>.</w:t>
      </w:r>
      <w:r w:rsidR="00B82677" w:rsidRPr="00D86A6D">
        <w:rPr>
          <w:color w:val="000000" w:themeColor="text1"/>
          <w:w w:val="0"/>
          <w:lang w:val="cs-CZ"/>
        </w:rPr>
        <w:t xml:space="preserve"> </w:t>
      </w:r>
    </w:p>
    <w:p w14:paraId="2625837C" w14:textId="349F89DE" w:rsidR="00424319" w:rsidRPr="00D86A6D" w:rsidRDefault="00730EBD" w:rsidP="00C21A75">
      <w:pPr>
        <w:pStyle w:val="Odstavecseseznamem"/>
        <w:numPr>
          <w:ilvl w:val="0"/>
          <w:numId w:val="23"/>
        </w:numPr>
        <w:snapToGrid w:val="0"/>
        <w:spacing w:before="0" w:after="0" w:line="276" w:lineRule="auto"/>
        <w:rPr>
          <w:color w:val="000000" w:themeColor="text1"/>
          <w:w w:val="0"/>
          <w:lang w:val="cs-CZ"/>
        </w:rPr>
      </w:pPr>
      <w:r w:rsidRPr="00D86A6D">
        <w:rPr>
          <w:color w:val="000000" w:themeColor="text1"/>
          <w:w w:val="0"/>
          <w:lang w:val="cs-CZ"/>
        </w:rPr>
        <w:t xml:space="preserve">Počet prodaných zbraní </w:t>
      </w:r>
      <w:r w:rsidR="00943DC2" w:rsidRPr="00D86A6D">
        <w:rPr>
          <w:color w:val="000000" w:themeColor="text1"/>
          <w:w w:val="0"/>
          <w:lang w:val="cs-CZ"/>
        </w:rPr>
        <w:t xml:space="preserve">v roce 2020 </w:t>
      </w:r>
      <w:r w:rsidRPr="00D86A6D">
        <w:rPr>
          <w:color w:val="000000" w:themeColor="text1"/>
          <w:w w:val="0"/>
          <w:lang w:val="cs-CZ"/>
        </w:rPr>
        <w:t xml:space="preserve">se </w:t>
      </w:r>
      <w:r w:rsidR="00943DC2" w:rsidRPr="00D86A6D">
        <w:rPr>
          <w:color w:val="000000" w:themeColor="text1"/>
          <w:w w:val="0"/>
          <w:lang w:val="cs-CZ"/>
        </w:rPr>
        <w:t xml:space="preserve">v porovnání s rokem 2019 </w:t>
      </w:r>
      <w:r w:rsidRPr="00D86A6D">
        <w:rPr>
          <w:color w:val="000000" w:themeColor="text1"/>
          <w:w w:val="0"/>
          <w:lang w:val="cs-CZ"/>
        </w:rPr>
        <w:t xml:space="preserve">zvýšil o 24,9 % a dosáhl </w:t>
      </w:r>
      <w:r w:rsidRPr="00D86A6D">
        <w:rPr>
          <w:rFonts w:eastAsia="Montserrat Light"/>
          <w:color w:val="000000" w:themeColor="text1"/>
          <w:lang w:val="cs-CZ"/>
        </w:rPr>
        <w:t xml:space="preserve">467 463 </w:t>
      </w:r>
      <w:r w:rsidRPr="00D86A6D">
        <w:rPr>
          <w:color w:val="000000" w:themeColor="text1"/>
          <w:w w:val="0"/>
          <w:lang w:val="cs-CZ"/>
        </w:rPr>
        <w:t>prodaných kusů.</w:t>
      </w:r>
    </w:p>
    <w:p w14:paraId="2D53A633" w14:textId="38FCB117" w:rsidR="00730EBD" w:rsidRPr="00D86A6D" w:rsidRDefault="00730EBD" w:rsidP="00C21A75">
      <w:pPr>
        <w:pStyle w:val="Odstavecseseznamem"/>
        <w:numPr>
          <w:ilvl w:val="0"/>
          <w:numId w:val="23"/>
        </w:numPr>
        <w:snapToGrid w:val="0"/>
        <w:spacing w:before="0" w:after="0" w:line="276" w:lineRule="auto"/>
        <w:rPr>
          <w:rFonts w:eastAsia="Montserrat Light"/>
          <w:color w:val="000000" w:themeColor="text1"/>
          <w:lang w:val="cs-CZ"/>
        </w:rPr>
      </w:pPr>
      <w:r w:rsidRPr="00D86A6D">
        <w:rPr>
          <w:rFonts w:eastAsia="Montserrat Light"/>
          <w:color w:val="000000" w:themeColor="text1"/>
          <w:lang w:val="cs-CZ"/>
        </w:rPr>
        <w:t xml:space="preserve">Výnosy v USA představovaly 66% podíl na celkových výnosech Skupiny v roce 2020, následovány 13,8% podílem </w:t>
      </w:r>
      <w:r w:rsidR="00943DC2" w:rsidRPr="00D86A6D">
        <w:rPr>
          <w:rFonts w:eastAsia="Montserrat Light"/>
          <w:color w:val="000000" w:themeColor="text1"/>
          <w:lang w:val="cs-CZ"/>
        </w:rPr>
        <w:t xml:space="preserve">výnosů dosažených </w:t>
      </w:r>
      <w:r w:rsidRPr="00D86A6D">
        <w:rPr>
          <w:rFonts w:eastAsia="Montserrat Light"/>
          <w:color w:val="000000" w:themeColor="text1"/>
          <w:lang w:val="cs-CZ"/>
        </w:rPr>
        <w:t>v Evropě (bez ČR)</w:t>
      </w:r>
      <w:r w:rsidR="00943DC2" w:rsidRPr="00D86A6D">
        <w:rPr>
          <w:rFonts w:eastAsia="Montserrat Light"/>
          <w:color w:val="000000" w:themeColor="text1"/>
          <w:lang w:val="cs-CZ"/>
        </w:rPr>
        <w:t>.</w:t>
      </w:r>
      <w:r w:rsidRPr="00D86A6D">
        <w:rPr>
          <w:rFonts w:eastAsia="Montserrat Light"/>
          <w:color w:val="000000" w:themeColor="text1"/>
          <w:lang w:val="cs-CZ"/>
        </w:rPr>
        <w:t xml:space="preserve"> Česk</w:t>
      </w:r>
      <w:r w:rsidR="00943DC2" w:rsidRPr="00D86A6D">
        <w:rPr>
          <w:rFonts w:eastAsia="Montserrat Light"/>
          <w:color w:val="000000" w:themeColor="text1"/>
          <w:lang w:val="cs-CZ"/>
        </w:rPr>
        <w:t>á</w:t>
      </w:r>
      <w:r w:rsidRPr="00D86A6D">
        <w:rPr>
          <w:rFonts w:eastAsia="Montserrat Light"/>
          <w:color w:val="000000" w:themeColor="text1"/>
          <w:lang w:val="cs-CZ"/>
        </w:rPr>
        <w:t xml:space="preserve"> republik</w:t>
      </w:r>
      <w:r w:rsidR="00943DC2" w:rsidRPr="00D86A6D">
        <w:rPr>
          <w:rFonts w:eastAsia="Montserrat Light"/>
          <w:color w:val="000000" w:themeColor="text1"/>
          <w:lang w:val="cs-CZ"/>
        </w:rPr>
        <w:t>a se na celkových výnosech podílela</w:t>
      </w:r>
      <w:r w:rsidRPr="00D86A6D">
        <w:rPr>
          <w:rFonts w:eastAsia="Montserrat Light"/>
          <w:color w:val="000000" w:themeColor="text1"/>
          <w:lang w:val="cs-CZ"/>
        </w:rPr>
        <w:t xml:space="preserve"> </w:t>
      </w:r>
      <w:r w:rsidR="00943DC2" w:rsidRPr="00D86A6D">
        <w:rPr>
          <w:rFonts w:eastAsia="Montserrat Light"/>
          <w:color w:val="000000" w:themeColor="text1"/>
          <w:lang w:val="cs-CZ"/>
        </w:rPr>
        <w:t xml:space="preserve">ze </w:t>
      </w:r>
      <w:r w:rsidRPr="00D86A6D">
        <w:rPr>
          <w:rFonts w:eastAsia="Montserrat Light"/>
          <w:color w:val="000000" w:themeColor="text1"/>
          <w:lang w:val="cs-CZ"/>
        </w:rPr>
        <w:t>4,8</w:t>
      </w:r>
      <w:r w:rsidR="00943DC2" w:rsidRPr="00D86A6D">
        <w:rPr>
          <w:rFonts w:eastAsia="Montserrat Light"/>
          <w:color w:val="000000" w:themeColor="text1"/>
          <w:lang w:val="cs-CZ"/>
        </w:rPr>
        <w:t xml:space="preserve"> </w:t>
      </w:r>
      <w:r w:rsidRPr="00D86A6D">
        <w:rPr>
          <w:rFonts w:eastAsia="Montserrat Light"/>
          <w:color w:val="000000" w:themeColor="text1"/>
          <w:lang w:val="cs-CZ"/>
        </w:rPr>
        <w:t xml:space="preserve">%. Podíl výnosů </w:t>
      </w:r>
      <w:r w:rsidR="00943DC2" w:rsidRPr="00D86A6D">
        <w:rPr>
          <w:rFonts w:eastAsia="Montserrat Light"/>
          <w:color w:val="000000" w:themeColor="text1"/>
          <w:lang w:val="cs-CZ"/>
        </w:rPr>
        <w:t>z</w:t>
      </w:r>
      <w:r w:rsidRPr="00D86A6D">
        <w:rPr>
          <w:rFonts w:eastAsia="Montserrat Light"/>
          <w:color w:val="000000" w:themeColor="text1"/>
          <w:lang w:val="cs-CZ"/>
        </w:rPr>
        <w:t xml:space="preserve"> Asi</w:t>
      </w:r>
      <w:r w:rsidR="00943DC2" w:rsidRPr="00D86A6D">
        <w:rPr>
          <w:rFonts w:eastAsia="Montserrat Light"/>
          <w:color w:val="000000" w:themeColor="text1"/>
          <w:lang w:val="cs-CZ"/>
        </w:rPr>
        <w:t>e</w:t>
      </w:r>
      <w:r w:rsidRPr="00D86A6D">
        <w:rPr>
          <w:rFonts w:eastAsia="Montserrat Light"/>
          <w:color w:val="000000" w:themeColor="text1"/>
          <w:lang w:val="cs-CZ"/>
        </w:rPr>
        <w:t xml:space="preserve"> </w:t>
      </w:r>
      <w:r w:rsidR="00943DC2" w:rsidRPr="00D86A6D">
        <w:rPr>
          <w:rFonts w:eastAsia="Montserrat Light"/>
          <w:color w:val="000000" w:themeColor="text1"/>
          <w:lang w:val="cs-CZ"/>
        </w:rPr>
        <w:t>činil</w:t>
      </w:r>
      <w:r w:rsidRPr="00D86A6D">
        <w:rPr>
          <w:rFonts w:eastAsia="Montserrat Light"/>
          <w:color w:val="000000" w:themeColor="text1"/>
          <w:lang w:val="cs-CZ"/>
        </w:rPr>
        <w:t xml:space="preserve"> 6,2 %, Afrika </w:t>
      </w:r>
      <w:r w:rsidR="00943DC2" w:rsidRPr="00D86A6D">
        <w:rPr>
          <w:rFonts w:eastAsia="Montserrat Light"/>
          <w:color w:val="000000" w:themeColor="text1"/>
          <w:lang w:val="cs-CZ"/>
        </w:rPr>
        <w:t>dod</w:t>
      </w:r>
      <w:r w:rsidRPr="00D86A6D">
        <w:rPr>
          <w:rFonts w:eastAsia="Montserrat Light"/>
          <w:color w:val="000000" w:themeColor="text1"/>
          <w:lang w:val="cs-CZ"/>
        </w:rPr>
        <w:t>ala 5,7 %</w:t>
      </w:r>
      <w:r w:rsidR="00943DC2" w:rsidRPr="00D86A6D">
        <w:rPr>
          <w:rFonts w:eastAsia="Montserrat Light"/>
          <w:color w:val="000000" w:themeColor="text1"/>
          <w:lang w:val="cs-CZ"/>
        </w:rPr>
        <w:t>, ostatní státy světa</w:t>
      </w:r>
      <w:r w:rsidRPr="00D86A6D">
        <w:rPr>
          <w:rFonts w:eastAsia="Montserrat Light"/>
          <w:color w:val="000000" w:themeColor="text1"/>
          <w:lang w:val="cs-CZ"/>
        </w:rPr>
        <w:t xml:space="preserve"> 6,1 %. </w:t>
      </w:r>
    </w:p>
    <w:p w14:paraId="0A393130" w14:textId="47B6A3CE" w:rsidR="006C4FF6" w:rsidRPr="00D86A6D" w:rsidRDefault="00730EBD" w:rsidP="00C21A75">
      <w:pPr>
        <w:pStyle w:val="Odstavecseseznamem"/>
        <w:numPr>
          <w:ilvl w:val="0"/>
          <w:numId w:val="23"/>
        </w:numPr>
        <w:snapToGrid w:val="0"/>
        <w:spacing w:before="0" w:after="0" w:line="276" w:lineRule="auto"/>
        <w:rPr>
          <w:rFonts w:eastAsia="Montserrat Light"/>
          <w:color w:val="000000" w:themeColor="text1"/>
          <w:lang w:val="cs-CZ"/>
        </w:rPr>
      </w:pPr>
      <w:r w:rsidRPr="00D86A6D">
        <w:rPr>
          <w:rFonts w:eastAsia="Montserrat Light"/>
          <w:color w:val="000000" w:themeColor="text1"/>
          <w:lang w:val="cs-CZ"/>
        </w:rPr>
        <w:t xml:space="preserve">Společnost navrhne </w:t>
      </w:r>
      <w:r w:rsidR="00F30DE4" w:rsidRPr="00D86A6D">
        <w:rPr>
          <w:rFonts w:eastAsia="Montserrat Light"/>
          <w:color w:val="000000" w:themeColor="text1"/>
          <w:lang w:val="cs-CZ"/>
        </w:rPr>
        <w:t xml:space="preserve">akcionářům </w:t>
      </w:r>
      <w:r w:rsidRPr="00D86A6D">
        <w:rPr>
          <w:rFonts w:eastAsia="Montserrat Light"/>
          <w:color w:val="000000" w:themeColor="text1"/>
          <w:lang w:val="cs-CZ"/>
        </w:rPr>
        <w:t>ke schválení výplatu dividendy ve výši 7,5</w:t>
      </w:r>
      <w:r w:rsidR="000022B4" w:rsidRPr="00D86A6D">
        <w:rPr>
          <w:rFonts w:eastAsia="Montserrat Light"/>
          <w:color w:val="000000" w:themeColor="text1"/>
          <w:lang w:val="cs-CZ"/>
        </w:rPr>
        <w:t>0</w:t>
      </w:r>
      <w:r w:rsidRPr="00D86A6D">
        <w:rPr>
          <w:rFonts w:eastAsia="Montserrat Light"/>
          <w:color w:val="000000" w:themeColor="text1"/>
          <w:lang w:val="cs-CZ"/>
        </w:rPr>
        <w:t xml:space="preserve"> </w:t>
      </w:r>
      <w:r w:rsidR="00034561">
        <w:rPr>
          <w:rFonts w:eastAsia="Montserrat Light"/>
          <w:color w:val="000000" w:themeColor="text1"/>
          <w:lang w:val="cs-CZ"/>
        </w:rPr>
        <w:t xml:space="preserve">Kč </w:t>
      </w:r>
      <w:r w:rsidRPr="00D86A6D">
        <w:rPr>
          <w:rFonts w:eastAsia="Montserrat Light"/>
          <w:color w:val="000000" w:themeColor="text1"/>
          <w:lang w:val="cs-CZ"/>
        </w:rPr>
        <w:t>na akcii</w:t>
      </w:r>
      <w:r w:rsidR="00F30DE4" w:rsidRPr="00D86A6D">
        <w:rPr>
          <w:rFonts w:eastAsia="Montserrat Light"/>
          <w:color w:val="000000" w:themeColor="text1"/>
          <w:lang w:val="cs-CZ"/>
        </w:rPr>
        <w:t>.</w:t>
      </w:r>
    </w:p>
    <w:p w14:paraId="35FF9C8A" w14:textId="77777777" w:rsidR="006C4FF6" w:rsidRPr="00D86A6D" w:rsidRDefault="006C4FF6" w:rsidP="00C21A75">
      <w:pPr>
        <w:autoSpaceDE w:val="0"/>
        <w:autoSpaceDN w:val="0"/>
        <w:adjustRightInd w:val="0"/>
        <w:snapToGrid w:val="0"/>
        <w:spacing w:line="276" w:lineRule="auto"/>
        <w:jc w:val="both"/>
        <w:rPr>
          <w:rFonts w:ascii="Calibri" w:hAnsi="Calibri" w:cs="Calibri"/>
          <w:i/>
          <w:iCs/>
          <w:sz w:val="22"/>
          <w:szCs w:val="22"/>
        </w:rPr>
      </w:pPr>
    </w:p>
    <w:p w14:paraId="5C971650" w14:textId="66700108" w:rsidR="009D1090" w:rsidRPr="003D18D0" w:rsidRDefault="009D1090" w:rsidP="00C21A75">
      <w:pPr>
        <w:autoSpaceDE w:val="0"/>
        <w:autoSpaceDN w:val="0"/>
        <w:adjustRightInd w:val="0"/>
        <w:snapToGrid w:val="0"/>
        <w:spacing w:line="276" w:lineRule="auto"/>
        <w:jc w:val="both"/>
        <w:rPr>
          <w:rFonts w:ascii="Calibri" w:hAnsi="Calibri" w:cs="Calibri"/>
          <w:color w:val="000000" w:themeColor="text1"/>
          <w:sz w:val="22"/>
          <w:szCs w:val="22"/>
        </w:rPr>
      </w:pPr>
      <w:r w:rsidRPr="003D18D0">
        <w:rPr>
          <w:rFonts w:ascii="Calibri" w:hAnsi="Calibri" w:cs="Calibri"/>
          <w:i/>
          <w:iCs/>
          <w:sz w:val="22"/>
          <w:szCs w:val="22"/>
        </w:rPr>
        <w:t>„Rok 2020 by</w:t>
      </w:r>
      <w:r w:rsidR="00A70EF6">
        <w:rPr>
          <w:rFonts w:ascii="Calibri" w:hAnsi="Calibri" w:cs="Calibri"/>
          <w:i/>
          <w:iCs/>
          <w:sz w:val="22"/>
          <w:szCs w:val="22"/>
        </w:rPr>
        <w:t>l</w:t>
      </w:r>
      <w:r w:rsidRPr="003D18D0">
        <w:rPr>
          <w:rFonts w:ascii="Calibri" w:hAnsi="Calibri" w:cs="Calibri"/>
          <w:i/>
          <w:iCs/>
          <w:sz w:val="22"/>
          <w:szCs w:val="22"/>
        </w:rPr>
        <w:t xml:space="preserve"> významným z mnoha pohledů.</w:t>
      </w:r>
      <w:r w:rsidRPr="003D18D0">
        <w:rPr>
          <w:rFonts w:ascii="Calibri" w:hAnsi="Calibri"/>
          <w:i/>
          <w:iCs/>
          <w:sz w:val="22"/>
          <w:szCs w:val="22"/>
        </w:rPr>
        <w:t xml:space="preserve"> Pandemie covid-19 nás vystavila mnoha organizačním a logistickým výzvám. Jsem rád, že mohu sdělit, že jsme všechny úspěšně zvládli a že CZG dosáhla, spolu s uvedením několika nových produktů a silnými objednávkami, historicky rekordních výsledků. </w:t>
      </w:r>
      <w:r w:rsidRPr="003D18D0">
        <w:rPr>
          <w:rFonts w:ascii="Calibri" w:hAnsi="Calibri" w:cs="Calibri"/>
          <w:i/>
          <w:iCs/>
          <w:color w:val="000000" w:themeColor="text1"/>
          <w:sz w:val="22"/>
          <w:szCs w:val="22"/>
        </w:rPr>
        <w:t>To hodně vypovídá o nasazení našich zaměstnanců, síle obchodního modelu a celkové tržní pozici značky Česká zbrojovka,”</w:t>
      </w:r>
      <w:r w:rsidRPr="003D18D0">
        <w:rPr>
          <w:rFonts w:ascii="Calibri" w:hAnsi="Calibri" w:cs="Calibri"/>
          <w:color w:val="000000" w:themeColor="text1"/>
          <w:sz w:val="22"/>
          <w:szCs w:val="22"/>
        </w:rPr>
        <w:t xml:space="preserve"> komentoval to </w:t>
      </w:r>
      <w:r w:rsidRPr="003D18D0">
        <w:rPr>
          <w:rFonts w:ascii="Calibri" w:hAnsi="Calibri" w:cs="Calibri"/>
          <w:b/>
          <w:bCs/>
          <w:color w:val="000000" w:themeColor="text1"/>
          <w:sz w:val="22"/>
          <w:szCs w:val="22"/>
        </w:rPr>
        <w:t>Lubomír Kovařík, prezident a předseda představenstva CZG</w:t>
      </w:r>
      <w:r w:rsidRPr="003D18D0">
        <w:rPr>
          <w:rFonts w:ascii="Calibri" w:hAnsi="Calibri" w:cs="Calibri"/>
          <w:color w:val="000000" w:themeColor="text1"/>
          <w:sz w:val="22"/>
          <w:szCs w:val="22"/>
        </w:rPr>
        <w:t xml:space="preserve">. </w:t>
      </w:r>
      <w:r w:rsidRPr="003D18D0">
        <w:rPr>
          <w:rFonts w:ascii="Calibri" w:hAnsi="Calibri" w:cs="Calibri"/>
          <w:i/>
          <w:iCs/>
          <w:color w:val="000000" w:themeColor="text1"/>
          <w:sz w:val="22"/>
          <w:szCs w:val="22"/>
        </w:rPr>
        <w:t xml:space="preserve">“V loňském roce jsme zaznamenali další důležitý krok v historii Skupiny a úspěšně dokončili veřejnou nabídku akcií na Burze cenných papírů Praha. Tímto krokem jsme posílili náš závazek být transparentní a získali prostředky pro další růst CZG, včetně akvizice </w:t>
      </w:r>
      <w:proofErr w:type="spellStart"/>
      <w:r w:rsidRPr="003D18D0">
        <w:rPr>
          <w:rFonts w:ascii="Calibri" w:hAnsi="Calibri" w:cs="Calibri"/>
          <w:i/>
          <w:iCs/>
          <w:color w:val="000000" w:themeColor="text1"/>
          <w:sz w:val="22"/>
          <w:szCs w:val="22"/>
        </w:rPr>
        <w:t>Coltu</w:t>
      </w:r>
      <w:proofErr w:type="spellEnd"/>
      <w:r w:rsidRPr="003D18D0">
        <w:rPr>
          <w:rFonts w:ascii="Calibri" w:hAnsi="Calibri" w:cs="Calibri"/>
          <w:i/>
          <w:iCs/>
          <w:color w:val="000000" w:themeColor="text1"/>
          <w:sz w:val="22"/>
          <w:szCs w:val="22"/>
        </w:rPr>
        <w:t>, kterou jsme oznámili v únoru 2021 a jejíž dokončení očekáváme ve druhém čtvrtletí tohoto roku,”</w:t>
      </w:r>
      <w:r w:rsidRPr="003D18D0">
        <w:rPr>
          <w:rFonts w:ascii="Calibri" w:hAnsi="Calibri" w:cs="Calibri"/>
          <w:color w:val="000000" w:themeColor="text1"/>
          <w:sz w:val="22"/>
          <w:szCs w:val="22"/>
        </w:rPr>
        <w:t xml:space="preserve"> dodal Lubomír Kovařík.</w:t>
      </w:r>
    </w:p>
    <w:p w14:paraId="2B3FDB92" w14:textId="77777777" w:rsidR="009D1090" w:rsidRPr="003D18D0" w:rsidRDefault="009D1090" w:rsidP="00C21A75">
      <w:pPr>
        <w:spacing w:line="276" w:lineRule="auto"/>
        <w:jc w:val="both"/>
        <w:rPr>
          <w:rFonts w:ascii="Calibri" w:hAnsi="Calibri" w:cs="Calibri"/>
          <w:b/>
          <w:bCs/>
          <w:color w:val="000000" w:themeColor="text1"/>
          <w:sz w:val="22"/>
          <w:szCs w:val="22"/>
          <w:shd w:val="clear" w:color="auto" w:fill="FFFFFF"/>
        </w:rPr>
      </w:pPr>
    </w:p>
    <w:p w14:paraId="2349ADA3" w14:textId="0CE996CC" w:rsidR="009D1090" w:rsidRPr="00D86A6D" w:rsidRDefault="009D1090" w:rsidP="00C21A75">
      <w:pPr>
        <w:spacing w:line="276" w:lineRule="auto"/>
        <w:jc w:val="both"/>
        <w:rPr>
          <w:rFonts w:ascii="Calibri" w:hAnsi="Calibri" w:cs="Calibri"/>
          <w:color w:val="000000" w:themeColor="text1"/>
          <w:sz w:val="22"/>
          <w:szCs w:val="22"/>
        </w:rPr>
      </w:pPr>
      <w:r w:rsidRPr="003D18D0">
        <w:rPr>
          <w:rFonts w:ascii="Calibri" w:hAnsi="Calibri" w:cs="Calibri"/>
          <w:b/>
          <w:bCs/>
          <w:color w:val="000000" w:themeColor="text1"/>
          <w:sz w:val="22"/>
          <w:szCs w:val="22"/>
          <w:shd w:val="clear" w:color="auto" w:fill="FFFFFF"/>
        </w:rPr>
        <w:t>Jan Drahota</w:t>
      </w:r>
      <w:r w:rsidRPr="003D18D0">
        <w:rPr>
          <w:rFonts w:ascii="Calibri" w:hAnsi="Calibri" w:cs="Calibri"/>
          <w:color w:val="000000" w:themeColor="text1"/>
          <w:sz w:val="22"/>
          <w:szCs w:val="22"/>
          <w:shd w:val="clear" w:color="auto" w:fill="FFFFFF"/>
        </w:rPr>
        <w:t xml:space="preserve">, </w:t>
      </w:r>
      <w:r w:rsidRPr="003D18D0">
        <w:rPr>
          <w:rFonts w:ascii="Calibri" w:hAnsi="Calibri" w:cs="Calibri"/>
          <w:b/>
          <w:bCs/>
          <w:color w:val="000000" w:themeColor="text1"/>
          <w:sz w:val="22"/>
          <w:szCs w:val="22"/>
          <w:shd w:val="clear" w:color="auto" w:fill="FFFFFF"/>
        </w:rPr>
        <w:t>místopředseda představenstva CZG,</w:t>
      </w:r>
      <w:r w:rsidRPr="003D18D0">
        <w:rPr>
          <w:rFonts w:ascii="Calibri" w:hAnsi="Calibri" w:cs="Calibri"/>
          <w:color w:val="000000" w:themeColor="text1"/>
          <w:sz w:val="22"/>
          <w:szCs w:val="22"/>
          <w:shd w:val="clear" w:color="auto" w:fill="FFFFFF"/>
        </w:rPr>
        <w:t xml:space="preserve"> řekl: </w:t>
      </w:r>
      <w:r w:rsidRPr="003D18D0">
        <w:rPr>
          <w:rFonts w:ascii="Calibri" w:hAnsi="Calibri" w:cs="Calibri"/>
          <w:i/>
          <w:iCs/>
          <w:color w:val="000000" w:themeColor="text1"/>
          <w:sz w:val="22"/>
          <w:szCs w:val="22"/>
          <w:shd w:val="clear" w:color="auto" w:fill="FFFFFF"/>
        </w:rPr>
        <w:t xml:space="preserve">„Rok 2020 byl pro CZG stěžejním rokem. Naše Skupina rostla ve většině klíčových finančních ukazatelů. Vysoká poptávka zákazníků zejména v USA se odrazila v růstu prodejů a ziskovosti. </w:t>
      </w:r>
      <w:r w:rsidRPr="003D18D0">
        <w:rPr>
          <w:rFonts w:ascii="Calibri" w:hAnsi="Calibri" w:cs="Calibri"/>
          <w:i/>
          <w:iCs/>
          <w:color w:val="000000" w:themeColor="text1"/>
          <w:sz w:val="22"/>
          <w:szCs w:val="22"/>
        </w:rPr>
        <w:t xml:space="preserve">Těšíme se na rok 2021 a věříme, že dokážeme nadále využívat </w:t>
      </w:r>
      <w:r w:rsidRPr="003D18D0">
        <w:rPr>
          <w:rFonts w:ascii="Calibri" w:hAnsi="Calibri" w:cs="Calibri"/>
          <w:i/>
          <w:iCs/>
          <w:color w:val="000000" w:themeColor="text1"/>
          <w:sz w:val="22"/>
          <w:szCs w:val="22"/>
        </w:rPr>
        <w:lastRenderedPageBreak/>
        <w:t xml:space="preserve">tržních příležitostí i zásluhou nové akvizice </w:t>
      </w:r>
      <w:proofErr w:type="spellStart"/>
      <w:r w:rsidRPr="003D18D0">
        <w:rPr>
          <w:rFonts w:ascii="Calibri" w:hAnsi="Calibri" w:cs="Calibri"/>
          <w:i/>
          <w:iCs/>
          <w:color w:val="000000" w:themeColor="text1"/>
          <w:sz w:val="22"/>
          <w:szCs w:val="22"/>
        </w:rPr>
        <w:t>Coltu</w:t>
      </w:r>
      <w:proofErr w:type="spellEnd"/>
      <w:r w:rsidRPr="003D18D0">
        <w:rPr>
          <w:rFonts w:ascii="Calibri" w:hAnsi="Calibri" w:cs="Calibri"/>
          <w:i/>
          <w:iCs/>
          <w:color w:val="000000" w:themeColor="text1"/>
          <w:sz w:val="22"/>
          <w:szCs w:val="22"/>
        </w:rPr>
        <w:t>.</w:t>
      </w:r>
      <w:r w:rsidRPr="003D18D0">
        <w:rPr>
          <w:rFonts w:ascii="Calibri" w:hAnsi="Calibri" w:cs="Calibri"/>
          <w:i/>
          <w:iCs/>
          <w:color w:val="000000" w:themeColor="text1"/>
          <w:sz w:val="22"/>
          <w:szCs w:val="22"/>
          <w:shd w:val="clear" w:color="auto" w:fill="FFFFFF"/>
        </w:rPr>
        <w:t xml:space="preserve"> CZG je tak ve skvělé pozici pro to, aby dokázala naplnit svou vizi stát se skutečným globálním hráčem na trhu se zbraněmi. Našim akcionářům navrhneme výplatu dividend ve výši 7,50 Kč na akcii.”</w:t>
      </w:r>
    </w:p>
    <w:p w14:paraId="47406E19" w14:textId="77777777" w:rsidR="003D4FB8" w:rsidRDefault="003D4FB8" w:rsidP="00C21A75">
      <w:pPr>
        <w:snapToGrid w:val="0"/>
        <w:spacing w:line="276" w:lineRule="auto"/>
        <w:jc w:val="both"/>
        <w:rPr>
          <w:rFonts w:ascii="Calibri" w:eastAsia="Calibri" w:hAnsi="Calibri"/>
          <w:sz w:val="22"/>
          <w:szCs w:val="22"/>
          <w:lang w:eastAsia="en-US"/>
        </w:rPr>
      </w:pPr>
    </w:p>
    <w:p w14:paraId="1EDEC584" w14:textId="58E1D285" w:rsidR="00A66764" w:rsidRDefault="00A66764" w:rsidP="00C21A75">
      <w:pPr>
        <w:snapToGrid w:val="0"/>
        <w:spacing w:line="276" w:lineRule="auto"/>
        <w:jc w:val="both"/>
        <w:rPr>
          <w:rFonts w:ascii="Calibri" w:eastAsia="Calibri" w:hAnsi="Calibri"/>
          <w:sz w:val="22"/>
          <w:szCs w:val="22"/>
          <w:lang w:eastAsia="en-US"/>
        </w:rPr>
      </w:pPr>
      <w:r w:rsidRPr="00D86A6D">
        <w:rPr>
          <w:rFonts w:ascii="Calibri" w:eastAsia="Calibri" w:hAnsi="Calibri"/>
          <w:sz w:val="22"/>
          <w:szCs w:val="22"/>
          <w:lang w:eastAsia="en-US"/>
        </w:rPr>
        <w:t xml:space="preserve">Výnosy skupiny v roce 2020 </w:t>
      </w:r>
      <w:r w:rsidR="00345900">
        <w:rPr>
          <w:rFonts w:ascii="Calibri" w:eastAsia="Calibri" w:hAnsi="Calibri"/>
          <w:sz w:val="22"/>
          <w:szCs w:val="22"/>
          <w:lang w:eastAsia="en-US"/>
        </w:rPr>
        <w:t xml:space="preserve">vzrostly o 14,6 % na celkových </w:t>
      </w:r>
      <w:r w:rsidRPr="00D86A6D">
        <w:rPr>
          <w:rFonts w:ascii="Calibri" w:eastAsia="Calibri" w:hAnsi="Calibri"/>
          <w:sz w:val="22"/>
          <w:szCs w:val="22"/>
          <w:lang w:eastAsia="en-US"/>
        </w:rPr>
        <w:t>6,8 miliard korun</w:t>
      </w:r>
      <w:r w:rsidR="00345900">
        <w:rPr>
          <w:rFonts w:ascii="Calibri" w:eastAsia="Calibri" w:hAnsi="Calibri"/>
          <w:sz w:val="22"/>
          <w:szCs w:val="22"/>
          <w:lang w:eastAsia="en-US"/>
        </w:rPr>
        <w:t xml:space="preserve">, oproti </w:t>
      </w:r>
      <w:r w:rsidRPr="00D86A6D">
        <w:rPr>
          <w:rFonts w:ascii="Calibri" w:eastAsia="Calibri" w:hAnsi="Calibri"/>
          <w:sz w:val="22"/>
          <w:szCs w:val="22"/>
          <w:lang w:eastAsia="en-US"/>
        </w:rPr>
        <w:t>5,9 m</w:t>
      </w:r>
      <w:r w:rsidR="00345900">
        <w:rPr>
          <w:rFonts w:ascii="Calibri" w:eastAsia="Calibri" w:hAnsi="Calibri"/>
          <w:sz w:val="22"/>
          <w:szCs w:val="22"/>
          <w:lang w:eastAsia="en-US"/>
        </w:rPr>
        <w:t>ld. Kč</w:t>
      </w:r>
      <w:r w:rsidRPr="00D86A6D">
        <w:rPr>
          <w:rFonts w:ascii="Calibri" w:eastAsia="Calibri" w:hAnsi="Calibri"/>
          <w:sz w:val="22"/>
          <w:szCs w:val="22"/>
          <w:lang w:eastAsia="en-US"/>
        </w:rPr>
        <w:t xml:space="preserve"> v roce 2019</w:t>
      </w:r>
      <w:r w:rsidR="00345900">
        <w:rPr>
          <w:rFonts w:ascii="Calibri" w:eastAsia="Calibri" w:hAnsi="Calibri"/>
          <w:sz w:val="22"/>
          <w:szCs w:val="22"/>
          <w:lang w:eastAsia="en-US"/>
        </w:rPr>
        <w:t>. Bylo to především zásluhou</w:t>
      </w:r>
      <w:r w:rsidRPr="00D86A6D">
        <w:rPr>
          <w:rFonts w:ascii="Calibri" w:eastAsia="Calibri" w:hAnsi="Calibri"/>
          <w:sz w:val="22"/>
          <w:szCs w:val="22"/>
          <w:lang w:eastAsia="en-US"/>
        </w:rPr>
        <w:t xml:space="preserve"> vyšší</w:t>
      </w:r>
      <w:r w:rsidR="00345900">
        <w:rPr>
          <w:rFonts w:ascii="Calibri" w:eastAsia="Calibri" w:hAnsi="Calibri"/>
          <w:sz w:val="22"/>
          <w:szCs w:val="22"/>
          <w:lang w:eastAsia="en-US"/>
        </w:rPr>
        <w:t>ho</w:t>
      </w:r>
      <w:r w:rsidRPr="00D86A6D">
        <w:rPr>
          <w:rFonts w:ascii="Calibri" w:eastAsia="Calibri" w:hAnsi="Calibri"/>
          <w:sz w:val="22"/>
          <w:szCs w:val="22"/>
          <w:lang w:eastAsia="en-US"/>
        </w:rPr>
        <w:t xml:space="preserve"> počtu prodaných zbraní </w:t>
      </w:r>
      <w:r w:rsidR="00345900">
        <w:rPr>
          <w:rFonts w:ascii="Calibri" w:eastAsia="Calibri" w:hAnsi="Calibri"/>
          <w:sz w:val="22"/>
          <w:szCs w:val="22"/>
          <w:lang w:eastAsia="en-US"/>
        </w:rPr>
        <w:t>vyvolaného</w:t>
      </w:r>
      <w:r w:rsidRPr="00D86A6D">
        <w:rPr>
          <w:rFonts w:ascii="Calibri" w:eastAsia="Calibri" w:hAnsi="Calibri"/>
          <w:sz w:val="22"/>
          <w:szCs w:val="22"/>
          <w:lang w:eastAsia="en-US"/>
        </w:rPr>
        <w:t xml:space="preserve"> vysok</w:t>
      </w:r>
      <w:r w:rsidR="00345900">
        <w:rPr>
          <w:rFonts w:ascii="Calibri" w:eastAsia="Calibri" w:hAnsi="Calibri"/>
          <w:sz w:val="22"/>
          <w:szCs w:val="22"/>
          <w:lang w:eastAsia="en-US"/>
        </w:rPr>
        <w:t>ou</w:t>
      </w:r>
      <w:r w:rsidRPr="00D86A6D">
        <w:rPr>
          <w:rFonts w:ascii="Calibri" w:eastAsia="Calibri" w:hAnsi="Calibri"/>
          <w:sz w:val="22"/>
          <w:szCs w:val="22"/>
          <w:lang w:eastAsia="en-US"/>
        </w:rPr>
        <w:t xml:space="preserve"> poptávk</w:t>
      </w:r>
      <w:r w:rsidR="00345900">
        <w:rPr>
          <w:rFonts w:ascii="Calibri" w:eastAsia="Calibri" w:hAnsi="Calibri"/>
          <w:sz w:val="22"/>
          <w:szCs w:val="22"/>
          <w:lang w:eastAsia="en-US"/>
        </w:rPr>
        <w:t>ou</w:t>
      </w:r>
      <w:r w:rsidRPr="00D86A6D">
        <w:rPr>
          <w:rFonts w:ascii="Calibri" w:eastAsia="Calibri" w:hAnsi="Calibri"/>
          <w:sz w:val="22"/>
          <w:szCs w:val="22"/>
          <w:lang w:eastAsia="en-US"/>
        </w:rPr>
        <w:t xml:space="preserve"> po produktech CZG na všech klíčových trzích</w:t>
      </w:r>
      <w:r w:rsidR="00345900">
        <w:rPr>
          <w:rFonts w:ascii="Calibri" w:eastAsia="Calibri" w:hAnsi="Calibri"/>
          <w:sz w:val="22"/>
          <w:szCs w:val="22"/>
          <w:lang w:eastAsia="en-US"/>
        </w:rPr>
        <w:t>,</w:t>
      </w:r>
      <w:r w:rsidRPr="00D86A6D">
        <w:rPr>
          <w:rFonts w:ascii="Calibri" w:eastAsia="Calibri" w:hAnsi="Calibri"/>
          <w:sz w:val="22"/>
          <w:szCs w:val="22"/>
          <w:lang w:eastAsia="en-US"/>
        </w:rPr>
        <w:t xml:space="preserve"> především ve Spojených státech.  </w:t>
      </w:r>
      <w:bookmarkStart w:id="0" w:name="_Hlk67647981"/>
    </w:p>
    <w:p w14:paraId="6A562962" w14:textId="77777777" w:rsidR="00C21A75" w:rsidRPr="00345900" w:rsidRDefault="00C21A75" w:rsidP="00C21A75">
      <w:pPr>
        <w:snapToGrid w:val="0"/>
        <w:spacing w:line="276" w:lineRule="auto"/>
        <w:jc w:val="both"/>
        <w:rPr>
          <w:rFonts w:ascii="Calibri" w:hAnsi="Calibri" w:cs="Calibri"/>
          <w:i/>
          <w:iCs/>
          <w:color w:val="000000" w:themeColor="text1"/>
          <w:sz w:val="22"/>
          <w:szCs w:val="22"/>
        </w:rPr>
      </w:pPr>
    </w:p>
    <w:p w14:paraId="3E194467" w14:textId="31AC05BE" w:rsidR="00424319" w:rsidRDefault="00345900" w:rsidP="00C21A75">
      <w:pPr>
        <w:snapToGrid w:val="0"/>
        <w:spacing w:line="276"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Z pohledu r</w:t>
      </w:r>
      <w:r w:rsidR="00A66764" w:rsidRPr="00D86A6D">
        <w:rPr>
          <w:rFonts w:ascii="Calibri" w:eastAsiaTheme="minorHAnsi" w:hAnsi="Calibri" w:cs="Calibri"/>
          <w:sz w:val="22"/>
          <w:szCs w:val="22"/>
          <w:lang w:eastAsia="en-US"/>
        </w:rPr>
        <w:t>egionální</w:t>
      </w:r>
      <w:r>
        <w:rPr>
          <w:rFonts w:ascii="Calibri" w:eastAsiaTheme="minorHAnsi" w:hAnsi="Calibri" w:cs="Calibri"/>
          <w:sz w:val="22"/>
          <w:szCs w:val="22"/>
          <w:lang w:eastAsia="en-US"/>
        </w:rPr>
        <w:t>ho</w:t>
      </w:r>
      <w:r w:rsidR="00A66764" w:rsidRPr="00D86A6D">
        <w:rPr>
          <w:rFonts w:ascii="Calibri" w:eastAsiaTheme="minorHAnsi" w:hAnsi="Calibri" w:cs="Calibri"/>
          <w:sz w:val="22"/>
          <w:szCs w:val="22"/>
          <w:lang w:eastAsia="en-US"/>
        </w:rPr>
        <w:t xml:space="preserve"> roz</w:t>
      </w:r>
      <w:r>
        <w:rPr>
          <w:rFonts w:ascii="Calibri" w:eastAsiaTheme="minorHAnsi" w:hAnsi="Calibri" w:cs="Calibri"/>
          <w:sz w:val="22"/>
          <w:szCs w:val="22"/>
          <w:lang w:eastAsia="en-US"/>
        </w:rPr>
        <w:t xml:space="preserve">ložení </w:t>
      </w:r>
      <w:r w:rsidR="00A66764" w:rsidRPr="00D86A6D">
        <w:rPr>
          <w:rFonts w:ascii="Calibri" w:eastAsiaTheme="minorHAnsi" w:hAnsi="Calibri" w:cs="Calibri"/>
          <w:sz w:val="22"/>
          <w:szCs w:val="22"/>
          <w:lang w:eastAsia="en-US"/>
        </w:rPr>
        <w:t xml:space="preserve">se v roce 2020 výnosy v ČR snížily o 76,0 % na </w:t>
      </w:r>
      <w:r>
        <w:rPr>
          <w:rFonts w:ascii="Calibri" w:eastAsiaTheme="minorHAnsi" w:hAnsi="Calibri" w:cs="Calibri"/>
          <w:sz w:val="22"/>
          <w:szCs w:val="22"/>
          <w:lang w:eastAsia="en-US"/>
        </w:rPr>
        <w:t xml:space="preserve">celkových </w:t>
      </w:r>
      <w:r w:rsidR="00A66764" w:rsidRPr="00D86A6D">
        <w:rPr>
          <w:rFonts w:ascii="Calibri" w:eastAsiaTheme="minorHAnsi" w:hAnsi="Calibri" w:cs="Calibri"/>
          <w:sz w:val="22"/>
          <w:szCs w:val="22"/>
          <w:lang w:eastAsia="en-US"/>
        </w:rPr>
        <w:t xml:space="preserve">327,4 mil. Kč. Tento výsledek byl způsoben zejména odkladem dodávek </w:t>
      </w:r>
      <w:r w:rsidR="00034561">
        <w:rPr>
          <w:rFonts w:ascii="Calibri" w:eastAsiaTheme="minorHAnsi" w:hAnsi="Calibri" w:cs="Calibri"/>
          <w:sz w:val="22"/>
          <w:szCs w:val="22"/>
          <w:lang w:eastAsia="en-US"/>
        </w:rPr>
        <w:t>pro Armádu České republiky</w:t>
      </w:r>
      <w:r w:rsidR="00A66764" w:rsidRPr="00D86A6D">
        <w:rPr>
          <w:rFonts w:ascii="Calibri" w:eastAsiaTheme="minorHAnsi" w:hAnsi="Calibri" w:cs="Calibri"/>
          <w:sz w:val="22"/>
          <w:szCs w:val="22"/>
          <w:lang w:eastAsia="en-US"/>
        </w:rPr>
        <w:t xml:space="preserve"> a také </w:t>
      </w:r>
      <w:r>
        <w:rPr>
          <w:rFonts w:ascii="Calibri" w:eastAsiaTheme="minorHAnsi" w:hAnsi="Calibri" w:cs="Calibri"/>
          <w:sz w:val="22"/>
          <w:szCs w:val="22"/>
          <w:lang w:eastAsia="en-US"/>
        </w:rPr>
        <w:t xml:space="preserve">vlivem </w:t>
      </w:r>
      <w:r w:rsidR="00A66764" w:rsidRPr="00D86A6D">
        <w:rPr>
          <w:rFonts w:ascii="Calibri" w:eastAsiaTheme="minorHAnsi" w:hAnsi="Calibri" w:cs="Calibri"/>
          <w:sz w:val="22"/>
          <w:szCs w:val="22"/>
          <w:lang w:eastAsia="en-US"/>
        </w:rPr>
        <w:t>jednorázov</w:t>
      </w:r>
      <w:r>
        <w:rPr>
          <w:rFonts w:ascii="Calibri" w:eastAsiaTheme="minorHAnsi" w:hAnsi="Calibri" w:cs="Calibri"/>
          <w:sz w:val="22"/>
          <w:szCs w:val="22"/>
          <w:lang w:eastAsia="en-US"/>
        </w:rPr>
        <w:t>é</w:t>
      </w:r>
      <w:r w:rsidR="00A66764" w:rsidRPr="00D86A6D">
        <w:rPr>
          <w:rFonts w:ascii="Calibri" w:eastAsiaTheme="minorHAnsi" w:hAnsi="Calibri" w:cs="Calibri"/>
          <w:sz w:val="22"/>
          <w:szCs w:val="22"/>
          <w:lang w:eastAsia="en-US"/>
        </w:rPr>
        <w:t xml:space="preserve"> dodávk</w:t>
      </w:r>
      <w:r>
        <w:rPr>
          <w:rFonts w:ascii="Calibri" w:eastAsiaTheme="minorHAnsi" w:hAnsi="Calibri" w:cs="Calibri"/>
          <w:sz w:val="22"/>
          <w:szCs w:val="22"/>
          <w:lang w:eastAsia="en-US"/>
        </w:rPr>
        <w:t>y</w:t>
      </w:r>
      <w:r w:rsidR="00A66764" w:rsidRPr="00D86A6D">
        <w:rPr>
          <w:rFonts w:ascii="Calibri" w:eastAsiaTheme="minorHAnsi" w:hAnsi="Calibri" w:cs="Calibri"/>
          <w:sz w:val="22"/>
          <w:szCs w:val="22"/>
          <w:lang w:eastAsia="en-US"/>
        </w:rPr>
        <w:t xml:space="preserve"> munice v roce 2019, která se v roce 2020 neopakovala. Další příčinou byl pokles prodejů civilním zákazníkům v důsledku probíhající pandemie onemocnění covid-19 a související</w:t>
      </w:r>
      <w:r w:rsidR="00034561">
        <w:rPr>
          <w:rFonts w:ascii="Calibri" w:eastAsiaTheme="minorHAnsi" w:hAnsi="Calibri" w:cs="Calibri"/>
          <w:sz w:val="22"/>
          <w:szCs w:val="22"/>
          <w:lang w:eastAsia="en-US"/>
        </w:rPr>
        <w:t>m</w:t>
      </w:r>
      <w:r w:rsidR="00A66764" w:rsidRPr="00D86A6D">
        <w:rPr>
          <w:rFonts w:ascii="Calibri" w:eastAsiaTheme="minorHAnsi" w:hAnsi="Calibri" w:cs="Calibri"/>
          <w:sz w:val="22"/>
          <w:szCs w:val="22"/>
          <w:lang w:eastAsia="en-US"/>
        </w:rPr>
        <w:t xml:space="preserve"> omez</w:t>
      </w:r>
      <w:r w:rsidR="00034561">
        <w:rPr>
          <w:rFonts w:ascii="Calibri" w:eastAsiaTheme="minorHAnsi" w:hAnsi="Calibri" w:cs="Calibri"/>
          <w:sz w:val="22"/>
          <w:szCs w:val="22"/>
          <w:lang w:eastAsia="en-US"/>
        </w:rPr>
        <w:t>ením</w:t>
      </w:r>
      <w:r w:rsidR="00A66764" w:rsidRPr="00D86A6D">
        <w:rPr>
          <w:rFonts w:ascii="Calibri" w:eastAsiaTheme="minorHAnsi" w:hAnsi="Calibri" w:cs="Calibri"/>
          <w:sz w:val="22"/>
          <w:szCs w:val="22"/>
          <w:lang w:eastAsia="en-US"/>
        </w:rPr>
        <w:t>.</w:t>
      </w:r>
      <w:r w:rsidR="00424319" w:rsidRPr="00D86A6D">
        <w:rPr>
          <w:rFonts w:ascii="Calibri" w:eastAsiaTheme="minorHAnsi" w:hAnsi="Calibri" w:cs="Calibri"/>
          <w:sz w:val="22"/>
          <w:szCs w:val="22"/>
          <w:lang w:eastAsia="en-US"/>
        </w:rPr>
        <w:t xml:space="preserve"> </w:t>
      </w:r>
      <w:r w:rsidR="00A66764" w:rsidRPr="00D86A6D">
        <w:rPr>
          <w:rFonts w:ascii="Calibri" w:eastAsiaTheme="minorHAnsi" w:hAnsi="Calibri" w:cs="Calibri"/>
          <w:sz w:val="22"/>
          <w:szCs w:val="22"/>
          <w:lang w:eastAsia="en-US"/>
        </w:rPr>
        <w:t xml:space="preserve">Příjmy ve Spojených státech vzrostly </w:t>
      </w:r>
      <w:r>
        <w:rPr>
          <w:rFonts w:ascii="Calibri" w:eastAsiaTheme="minorHAnsi" w:hAnsi="Calibri" w:cs="Calibri"/>
          <w:sz w:val="22"/>
          <w:szCs w:val="22"/>
          <w:lang w:eastAsia="en-US"/>
        </w:rPr>
        <w:t xml:space="preserve">v </w:t>
      </w:r>
      <w:r w:rsidRPr="00D86A6D">
        <w:rPr>
          <w:rFonts w:ascii="Calibri" w:eastAsiaTheme="minorHAnsi" w:hAnsi="Calibri" w:cs="Calibri"/>
          <w:sz w:val="22"/>
          <w:szCs w:val="22"/>
          <w:lang w:eastAsia="en-US"/>
        </w:rPr>
        <w:t xml:space="preserve">roce 2020 </w:t>
      </w:r>
      <w:r w:rsidR="00A66764" w:rsidRPr="00D86A6D">
        <w:rPr>
          <w:rFonts w:ascii="Calibri" w:eastAsiaTheme="minorHAnsi" w:hAnsi="Calibri" w:cs="Calibri"/>
          <w:sz w:val="22"/>
          <w:szCs w:val="22"/>
          <w:lang w:eastAsia="en-US"/>
        </w:rPr>
        <w:t>o 49,3 % na hodnotu 4506,7 mil. Kč</w:t>
      </w:r>
      <w:r>
        <w:rPr>
          <w:rFonts w:ascii="Calibri" w:eastAsiaTheme="minorHAnsi" w:hAnsi="Calibri" w:cs="Calibri"/>
          <w:sz w:val="22"/>
          <w:szCs w:val="22"/>
          <w:lang w:eastAsia="en-US"/>
        </w:rPr>
        <w:t>,</w:t>
      </w:r>
      <w:r w:rsidR="00A66764" w:rsidRPr="00D86A6D">
        <w:rPr>
          <w:rFonts w:ascii="Calibri" w:eastAsiaTheme="minorHAnsi" w:hAnsi="Calibri" w:cs="Calibri"/>
          <w:sz w:val="22"/>
          <w:szCs w:val="22"/>
          <w:lang w:eastAsia="en-US"/>
        </w:rPr>
        <w:t xml:space="preserve"> především díky nárůstu poptávky na komerčním trhu.</w:t>
      </w:r>
      <w:r w:rsidR="001F7060" w:rsidRPr="00D86A6D">
        <w:rPr>
          <w:rFonts w:ascii="Calibri" w:eastAsiaTheme="minorHAnsi" w:hAnsi="Calibri" w:cs="Calibri"/>
          <w:sz w:val="22"/>
          <w:szCs w:val="22"/>
          <w:lang w:eastAsia="en-US"/>
        </w:rPr>
        <w:t xml:space="preserve"> </w:t>
      </w:r>
      <w:r w:rsidR="00A66764" w:rsidRPr="00D86A6D">
        <w:rPr>
          <w:rFonts w:ascii="Calibri" w:eastAsiaTheme="minorHAnsi" w:hAnsi="Calibri" w:cs="Calibri"/>
          <w:sz w:val="22"/>
          <w:szCs w:val="22"/>
          <w:lang w:eastAsia="en-US"/>
        </w:rPr>
        <w:t xml:space="preserve">Výnosy v Evropě </w:t>
      </w:r>
      <w:r w:rsidR="00424319" w:rsidRPr="00D86A6D">
        <w:rPr>
          <w:rFonts w:ascii="Calibri" w:eastAsiaTheme="minorHAnsi" w:hAnsi="Calibri" w:cs="Calibri"/>
          <w:sz w:val="22"/>
          <w:szCs w:val="22"/>
          <w:lang w:eastAsia="en-US"/>
        </w:rPr>
        <w:t>(</w:t>
      </w:r>
      <w:r w:rsidR="00A66764" w:rsidRPr="00D86A6D">
        <w:rPr>
          <w:rFonts w:ascii="Calibri" w:eastAsiaTheme="minorHAnsi" w:hAnsi="Calibri" w:cs="Calibri"/>
          <w:sz w:val="22"/>
          <w:szCs w:val="22"/>
          <w:lang w:eastAsia="en-US"/>
        </w:rPr>
        <w:t>vyjma ČR</w:t>
      </w:r>
      <w:r w:rsidR="00424319" w:rsidRPr="00D86A6D">
        <w:rPr>
          <w:rFonts w:ascii="Calibri" w:eastAsiaTheme="minorHAnsi" w:hAnsi="Calibri" w:cs="Calibri"/>
          <w:sz w:val="22"/>
          <w:szCs w:val="22"/>
          <w:lang w:eastAsia="en-US"/>
        </w:rPr>
        <w:t xml:space="preserve">) </w:t>
      </w:r>
      <w:r w:rsidR="00A66764" w:rsidRPr="00D86A6D">
        <w:rPr>
          <w:rFonts w:ascii="Calibri" w:eastAsiaTheme="minorHAnsi" w:hAnsi="Calibri" w:cs="Calibri"/>
          <w:sz w:val="22"/>
          <w:szCs w:val="22"/>
          <w:lang w:eastAsia="en-US"/>
        </w:rPr>
        <w:t xml:space="preserve">v roce 2020 vzrostly o </w:t>
      </w:r>
      <w:r w:rsidR="00424319" w:rsidRPr="00D86A6D">
        <w:rPr>
          <w:rFonts w:ascii="Calibri" w:eastAsiaTheme="minorHAnsi" w:hAnsi="Calibri" w:cs="Calibri"/>
          <w:sz w:val="22"/>
          <w:szCs w:val="22"/>
          <w:lang w:eastAsia="en-US"/>
        </w:rPr>
        <w:t>13</w:t>
      </w:r>
      <w:r w:rsidR="00A66764" w:rsidRPr="00D86A6D">
        <w:rPr>
          <w:rFonts w:ascii="Calibri" w:eastAsiaTheme="minorHAnsi" w:hAnsi="Calibri" w:cs="Calibri"/>
          <w:sz w:val="22"/>
          <w:szCs w:val="22"/>
          <w:lang w:eastAsia="en-US"/>
        </w:rPr>
        <w:t>,</w:t>
      </w:r>
      <w:r w:rsidR="00424319" w:rsidRPr="00D86A6D">
        <w:rPr>
          <w:rFonts w:ascii="Calibri" w:eastAsiaTheme="minorHAnsi" w:hAnsi="Calibri" w:cs="Calibri"/>
          <w:sz w:val="22"/>
          <w:szCs w:val="22"/>
          <w:lang w:eastAsia="en-US"/>
        </w:rPr>
        <w:t>6</w:t>
      </w:r>
      <w:r w:rsidR="00A66764" w:rsidRPr="00D86A6D">
        <w:rPr>
          <w:rFonts w:ascii="Calibri" w:eastAsiaTheme="minorHAnsi" w:hAnsi="Calibri" w:cs="Calibri"/>
          <w:sz w:val="22"/>
          <w:szCs w:val="22"/>
          <w:lang w:eastAsia="en-US"/>
        </w:rPr>
        <w:t xml:space="preserve"> </w:t>
      </w:r>
      <w:r w:rsidR="00424319" w:rsidRPr="00D86A6D">
        <w:rPr>
          <w:rFonts w:ascii="Calibri" w:eastAsiaTheme="minorHAnsi" w:hAnsi="Calibri" w:cs="Calibri"/>
          <w:sz w:val="22"/>
          <w:szCs w:val="22"/>
          <w:lang w:eastAsia="en-US"/>
        </w:rPr>
        <w:t>%</w:t>
      </w:r>
      <w:r w:rsidR="00A66764" w:rsidRPr="00D86A6D">
        <w:rPr>
          <w:rFonts w:ascii="Calibri" w:eastAsiaTheme="minorHAnsi" w:hAnsi="Calibri" w:cs="Calibri"/>
          <w:sz w:val="22"/>
          <w:szCs w:val="22"/>
          <w:lang w:eastAsia="en-US"/>
        </w:rPr>
        <w:t xml:space="preserve"> na</w:t>
      </w:r>
      <w:r w:rsidR="00424319" w:rsidRPr="00D86A6D">
        <w:rPr>
          <w:rFonts w:ascii="Calibri" w:eastAsiaTheme="minorHAnsi" w:hAnsi="Calibri" w:cs="Calibri"/>
          <w:sz w:val="22"/>
          <w:szCs w:val="22"/>
          <w:lang w:eastAsia="en-US"/>
        </w:rPr>
        <w:t xml:space="preserve"> 945</w:t>
      </w:r>
      <w:r w:rsidR="00A66764" w:rsidRPr="00D86A6D">
        <w:rPr>
          <w:rFonts w:ascii="Calibri" w:eastAsiaTheme="minorHAnsi" w:hAnsi="Calibri" w:cs="Calibri"/>
          <w:sz w:val="22"/>
          <w:szCs w:val="22"/>
          <w:lang w:eastAsia="en-US"/>
        </w:rPr>
        <w:t>,</w:t>
      </w:r>
      <w:r w:rsidR="00424319" w:rsidRPr="00D86A6D">
        <w:rPr>
          <w:rFonts w:ascii="Calibri" w:eastAsiaTheme="minorHAnsi" w:hAnsi="Calibri" w:cs="Calibri"/>
          <w:sz w:val="22"/>
          <w:szCs w:val="22"/>
          <w:lang w:eastAsia="en-US"/>
        </w:rPr>
        <w:t xml:space="preserve">7 </w:t>
      </w:r>
      <w:r w:rsidR="00A66764" w:rsidRPr="00D86A6D">
        <w:rPr>
          <w:rFonts w:ascii="Calibri" w:eastAsiaTheme="minorHAnsi" w:hAnsi="Calibri" w:cs="Calibri"/>
          <w:sz w:val="22"/>
          <w:szCs w:val="22"/>
          <w:lang w:eastAsia="en-US"/>
        </w:rPr>
        <w:t xml:space="preserve">milionů </w:t>
      </w:r>
      <w:r w:rsidR="000263F5" w:rsidRPr="00D86A6D">
        <w:rPr>
          <w:rFonts w:ascii="Calibri" w:eastAsiaTheme="minorHAnsi" w:hAnsi="Calibri" w:cs="Calibri"/>
          <w:sz w:val="22"/>
          <w:szCs w:val="22"/>
          <w:lang w:eastAsia="en-US"/>
        </w:rPr>
        <w:t>Kč.</w:t>
      </w:r>
      <w:r w:rsidR="00011BC9" w:rsidRPr="00D86A6D">
        <w:rPr>
          <w:rFonts w:ascii="Calibri" w:eastAsiaTheme="minorHAnsi" w:hAnsi="Calibri" w:cs="Calibri"/>
          <w:sz w:val="22"/>
          <w:szCs w:val="22"/>
          <w:lang w:eastAsia="en-US"/>
        </w:rPr>
        <w:t xml:space="preserve"> </w:t>
      </w:r>
      <w:r w:rsidR="001F7060" w:rsidRPr="00D86A6D">
        <w:rPr>
          <w:rFonts w:ascii="Calibri" w:eastAsiaTheme="minorHAnsi" w:hAnsi="Calibri" w:cs="Calibri"/>
          <w:sz w:val="22"/>
          <w:szCs w:val="22"/>
          <w:lang w:eastAsia="en-US"/>
        </w:rPr>
        <w:t xml:space="preserve">Výnosy dosažené v Africe vzrostly </w:t>
      </w:r>
      <w:r w:rsidR="000022B4" w:rsidRPr="00D86A6D">
        <w:rPr>
          <w:rFonts w:ascii="Calibri" w:eastAsiaTheme="minorHAnsi" w:hAnsi="Calibri" w:cs="Calibri"/>
          <w:sz w:val="22"/>
          <w:szCs w:val="22"/>
          <w:lang w:eastAsia="en-US"/>
        </w:rPr>
        <w:t>v roce 2020</w:t>
      </w:r>
      <w:r>
        <w:rPr>
          <w:rFonts w:ascii="Calibri" w:eastAsiaTheme="minorHAnsi" w:hAnsi="Calibri" w:cs="Calibri"/>
          <w:sz w:val="22"/>
          <w:szCs w:val="22"/>
          <w:lang w:eastAsia="en-US"/>
        </w:rPr>
        <w:t xml:space="preserve"> </w:t>
      </w:r>
      <w:r w:rsidR="001F7060" w:rsidRPr="00D86A6D">
        <w:rPr>
          <w:rFonts w:ascii="Calibri" w:eastAsiaTheme="minorHAnsi" w:hAnsi="Calibri" w:cs="Calibri"/>
          <w:sz w:val="22"/>
          <w:szCs w:val="22"/>
          <w:lang w:eastAsia="en-US"/>
        </w:rPr>
        <w:t>o 312,4 % na 414,6 mil. Kč</w:t>
      </w:r>
      <w:r w:rsidR="000022B4" w:rsidRPr="00D86A6D">
        <w:rPr>
          <w:rFonts w:ascii="Calibri" w:eastAsiaTheme="minorHAnsi" w:hAnsi="Calibri" w:cs="Calibri"/>
          <w:sz w:val="22"/>
          <w:szCs w:val="22"/>
          <w:lang w:eastAsia="en-US"/>
        </w:rPr>
        <w:t>,</w:t>
      </w:r>
      <w:r w:rsidR="001F7060" w:rsidRPr="00D86A6D">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zejména </w:t>
      </w:r>
      <w:r w:rsidR="001F7060" w:rsidRPr="00D86A6D">
        <w:rPr>
          <w:rFonts w:ascii="Calibri" w:eastAsiaTheme="minorHAnsi" w:hAnsi="Calibri" w:cs="Calibri"/>
          <w:sz w:val="22"/>
          <w:szCs w:val="22"/>
          <w:lang w:eastAsia="en-US"/>
        </w:rPr>
        <w:t>díky velkým dodávkám odběratelům z řad ozbrojených složek</w:t>
      </w:r>
      <w:r w:rsidR="00424319" w:rsidRPr="00D86A6D">
        <w:rPr>
          <w:rFonts w:ascii="Calibri" w:eastAsiaTheme="minorHAnsi" w:hAnsi="Calibri" w:cs="Calibri"/>
          <w:sz w:val="22"/>
          <w:szCs w:val="22"/>
          <w:lang w:eastAsia="en-US"/>
        </w:rPr>
        <w:t xml:space="preserve">. </w:t>
      </w:r>
      <w:r w:rsidR="001F7060" w:rsidRPr="00D86A6D">
        <w:rPr>
          <w:rFonts w:ascii="Calibri" w:eastAsiaTheme="minorHAnsi" w:hAnsi="Calibri" w:cs="Calibri"/>
          <w:sz w:val="22"/>
          <w:szCs w:val="22"/>
          <w:lang w:eastAsia="en-US"/>
        </w:rPr>
        <w:t xml:space="preserve">Příjmy v Asii </w:t>
      </w:r>
      <w:r>
        <w:rPr>
          <w:rFonts w:ascii="Calibri" w:eastAsiaTheme="minorHAnsi" w:hAnsi="Calibri" w:cs="Calibri"/>
          <w:sz w:val="22"/>
          <w:szCs w:val="22"/>
          <w:lang w:eastAsia="en-US"/>
        </w:rPr>
        <w:t xml:space="preserve">se </w:t>
      </w:r>
      <w:r w:rsidRPr="00D86A6D">
        <w:rPr>
          <w:rFonts w:ascii="Calibri" w:eastAsiaTheme="minorHAnsi" w:hAnsi="Calibri" w:cs="Calibri"/>
          <w:sz w:val="22"/>
          <w:szCs w:val="22"/>
          <w:lang w:eastAsia="en-US"/>
        </w:rPr>
        <w:t>v roce 2020 zvýšily o 24,8 %</w:t>
      </w:r>
      <w:r>
        <w:rPr>
          <w:rFonts w:ascii="Calibri" w:eastAsiaTheme="minorHAnsi" w:hAnsi="Calibri" w:cs="Calibri"/>
          <w:sz w:val="22"/>
          <w:szCs w:val="22"/>
          <w:lang w:eastAsia="en-US"/>
        </w:rPr>
        <w:t xml:space="preserve"> a </w:t>
      </w:r>
      <w:r w:rsidR="001F7060" w:rsidRPr="00D86A6D">
        <w:rPr>
          <w:rFonts w:ascii="Calibri" w:eastAsiaTheme="minorHAnsi" w:hAnsi="Calibri" w:cs="Calibri"/>
          <w:sz w:val="22"/>
          <w:szCs w:val="22"/>
          <w:lang w:eastAsia="en-US"/>
        </w:rPr>
        <w:t>dosáhly výše 390,6 mil. Kč</w:t>
      </w:r>
      <w:r>
        <w:rPr>
          <w:rFonts w:ascii="Calibri" w:eastAsiaTheme="minorHAnsi" w:hAnsi="Calibri" w:cs="Calibri"/>
          <w:sz w:val="22"/>
          <w:szCs w:val="22"/>
          <w:lang w:eastAsia="en-US"/>
        </w:rPr>
        <w:t>,</w:t>
      </w:r>
      <w:r w:rsidR="001F7060" w:rsidRPr="00D86A6D">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k čemuž přispěl </w:t>
      </w:r>
      <w:r w:rsidR="001F7060" w:rsidRPr="00D86A6D">
        <w:rPr>
          <w:rFonts w:ascii="Calibri" w:eastAsiaTheme="minorHAnsi" w:hAnsi="Calibri" w:cs="Calibri"/>
          <w:sz w:val="22"/>
          <w:szCs w:val="22"/>
          <w:lang w:eastAsia="en-US"/>
        </w:rPr>
        <w:t>nárůst prodejů odběratelům z řad ozbrojených složek i civilním zákazníkům.</w:t>
      </w:r>
    </w:p>
    <w:p w14:paraId="2F65291C" w14:textId="77777777" w:rsidR="00C21A75" w:rsidRDefault="00C21A75" w:rsidP="00C21A75">
      <w:pPr>
        <w:snapToGrid w:val="0"/>
        <w:spacing w:line="276" w:lineRule="auto"/>
        <w:jc w:val="both"/>
        <w:rPr>
          <w:rFonts w:ascii="Calibri" w:eastAsiaTheme="minorHAnsi" w:hAnsi="Calibri" w:cs="Calibri"/>
          <w:sz w:val="22"/>
          <w:szCs w:val="22"/>
          <w:lang w:eastAsia="en-US"/>
        </w:rPr>
      </w:pPr>
    </w:p>
    <w:p w14:paraId="2FF635FE" w14:textId="1930851D" w:rsidR="00345900" w:rsidRDefault="00345900" w:rsidP="00C21A75">
      <w:pPr>
        <w:snapToGrid w:val="0"/>
        <w:spacing w:line="276"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V uplynulém roce dosáhla Skupina několik významných úspěchů. V květnu 2020 oznámila koupi menšinového podílu ve švédském výrobci optických montážních řešení pro zbraně, společnosti </w:t>
      </w:r>
      <w:proofErr w:type="spellStart"/>
      <w:r>
        <w:rPr>
          <w:rFonts w:ascii="Calibri" w:eastAsiaTheme="minorHAnsi" w:hAnsi="Calibri" w:cs="Calibri"/>
          <w:sz w:val="22"/>
          <w:szCs w:val="22"/>
          <w:lang w:eastAsia="en-US"/>
        </w:rPr>
        <w:t>Spuhr</w:t>
      </w:r>
      <w:proofErr w:type="spellEnd"/>
      <w:r>
        <w:rPr>
          <w:rFonts w:ascii="Calibri" w:eastAsiaTheme="minorHAnsi" w:hAnsi="Calibri" w:cs="Calibri"/>
          <w:sz w:val="22"/>
          <w:szCs w:val="22"/>
          <w:lang w:eastAsia="en-US"/>
        </w:rPr>
        <w:t xml:space="preserve"> i </w:t>
      </w:r>
      <w:proofErr w:type="spellStart"/>
      <w:r>
        <w:rPr>
          <w:rFonts w:ascii="Calibri" w:eastAsiaTheme="minorHAnsi" w:hAnsi="Calibri" w:cs="Calibri"/>
          <w:sz w:val="22"/>
          <w:szCs w:val="22"/>
          <w:lang w:eastAsia="en-US"/>
        </w:rPr>
        <w:t>Dalby</w:t>
      </w:r>
      <w:proofErr w:type="spellEnd"/>
      <w:r>
        <w:rPr>
          <w:rFonts w:ascii="Calibri" w:eastAsiaTheme="minorHAnsi" w:hAnsi="Calibri" w:cs="Calibri"/>
          <w:sz w:val="22"/>
          <w:szCs w:val="22"/>
          <w:lang w:eastAsia="en-US"/>
        </w:rPr>
        <w:t xml:space="preserve"> AB. V říjnu minulého roku pak CZG završila veřejnou nabídku svých akcií na Burze cenných papírů Praha.</w:t>
      </w:r>
    </w:p>
    <w:p w14:paraId="756F651A" w14:textId="77777777" w:rsidR="00C21A75" w:rsidRDefault="00C21A75" w:rsidP="00C21A75">
      <w:pPr>
        <w:snapToGrid w:val="0"/>
        <w:spacing w:line="276" w:lineRule="auto"/>
        <w:jc w:val="both"/>
        <w:rPr>
          <w:rFonts w:ascii="Calibri" w:eastAsiaTheme="minorHAnsi" w:hAnsi="Calibri" w:cs="Calibri"/>
          <w:sz w:val="22"/>
          <w:szCs w:val="22"/>
          <w:lang w:eastAsia="en-US"/>
        </w:rPr>
      </w:pPr>
    </w:p>
    <w:p w14:paraId="25F8642E" w14:textId="60DD80B8" w:rsidR="00345900" w:rsidRPr="00D86A6D" w:rsidRDefault="00345900" w:rsidP="00C21A75">
      <w:pPr>
        <w:snapToGrid w:val="0"/>
        <w:spacing w:line="276"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V únoru letošního roku </w:t>
      </w:r>
      <w:r w:rsidR="00EB0734">
        <w:rPr>
          <w:rFonts w:ascii="Calibri" w:eastAsiaTheme="minorHAnsi" w:hAnsi="Calibri" w:cs="Calibri"/>
          <w:sz w:val="22"/>
          <w:szCs w:val="22"/>
          <w:lang w:eastAsia="en-US"/>
        </w:rPr>
        <w:t xml:space="preserve">podepsala CZG smlouvu o koupi stoprocentního podílu ve společnosti </w:t>
      </w:r>
      <w:proofErr w:type="spellStart"/>
      <w:r w:rsidR="00EB0734">
        <w:rPr>
          <w:rFonts w:ascii="Calibri" w:eastAsiaTheme="minorHAnsi" w:hAnsi="Calibri" w:cs="Calibri"/>
          <w:sz w:val="22"/>
          <w:szCs w:val="22"/>
          <w:lang w:eastAsia="en-US"/>
        </w:rPr>
        <w:t>Colt</w:t>
      </w:r>
      <w:proofErr w:type="spellEnd"/>
      <w:r w:rsidR="00EB0734">
        <w:rPr>
          <w:rFonts w:ascii="Calibri" w:eastAsiaTheme="minorHAnsi" w:hAnsi="Calibri" w:cs="Calibri"/>
          <w:sz w:val="22"/>
          <w:szCs w:val="22"/>
          <w:lang w:eastAsia="en-US"/>
        </w:rPr>
        <w:t xml:space="preserve"> Holding </w:t>
      </w:r>
      <w:proofErr w:type="spellStart"/>
      <w:r w:rsidR="00EB0734">
        <w:rPr>
          <w:rFonts w:ascii="Calibri" w:eastAsiaTheme="minorHAnsi" w:hAnsi="Calibri" w:cs="Calibri"/>
          <w:sz w:val="22"/>
          <w:szCs w:val="22"/>
          <w:lang w:eastAsia="en-US"/>
        </w:rPr>
        <w:t>Company</w:t>
      </w:r>
      <w:proofErr w:type="spellEnd"/>
      <w:r w:rsidR="00EB0734">
        <w:rPr>
          <w:rFonts w:ascii="Calibri" w:eastAsiaTheme="minorHAnsi" w:hAnsi="Calibri" w:cs="Calibri"/>
          <w:sz w:val="22"/>
          <w:szCs w:val="22"/>
          <w:lang w:eastAsia="en-US"/>
        </w:rPr>
        <w:t xml:space="preserve"> LLC, jež je mateřskou společností amerického výrobce zbraní </w:t>
      </w:r>
      <w:proofErr w:type="spellStart"/>
      <w:r w:rsidR="00EB0734">
        <w:rPr>
          <w:rFonts w:ascii="Calibri" w:eastAsiaTheme="minorHAnsi" w:hAnsi="Calibri" w:cs="Calibri"/>
          <w:sz w:val="22"/>
          <w:szCs w:val="22"/>
          <w:lang w:eastAsia="en-US"/>
        </w:rPr>
        <w:t>Colt</w:t>
      </w:r>
      <w:proofErr w:type="spellEnd"/>
      <w:r w:rsidR="00EB0734">
        <w:rPr>
          <w:rFonts w:ascii="Calibri" w:eastAsiaTheme="minorHAnsi" w:hAnsi="Calibri" w:cs="Calibri"/>
          <w:sz w:val="22"/>
          <w:szCs w:val="22"/>
          <w:lang w:eastAsia="en-US"/>
        </w:rPr>
        <w:t xml:space="preserve"> </w:t>
      </w:r>
      <w:proofErr w:type="spellStart"/>
      <w:r w:rsidR="00EB0734">
        <w:rPr>
          <w:rFonts w:ascii="Calibri" w:eastAsiaTheme="minorHAnsi" w:hAnsi="Calibri" w:cs="Calibri"/>
          <w:sz w:val="22"/>
          <w:szCs w:val="22"/>
          <w:lang w:eastAsia="en-US"/>
        </w:rPr>
        <w:t>Manufacturing</w:t>
      </w:r>
      <w:proofErr w:type="spellEnd"/>
      <w:r w:rsidR="00EB0734">
        <w:rPr>
          <w:rFonts w:ascii="Calibri" w:eastAsiaTheme="minorHAnsi" w:hAnsi="Calibri" w:cs="Calibri"/>
          <w:sz w:val="22"/>
          <w:szCs w:val="22"/>
          <w:lang w:eastAsia="en-US"/>
        </w:rPr>
        <w:t xml:space="preserve"> </w:t>
      </w:r>
      <w:proofErr w:type="spellStart"/>
      <w:r w:rsidR="00EB0734">
        <w:rPr>
          <w:rFonts w:ascii="Calibri" w:eastAsiaTheme="minorHAnsi" w:hAnsi="Calibri" w:cs="Calibri"/>
          <w:sz w:val="22"/>
          <w:szCs w:val="22"/>
          <w:lang w:eastAsia="en-US"/>
        </w:rPr>
        <w:t>Company</w:t>
      </w:r>
      <w:proofErr w:type="spellEnd"/>
      <w:r w:rsidR="00EB0734">
        <w:rPr>
          <w:rFonts w:ascii="Calibri" w:eastAsiaTheme="minorHAnsi" w:hAnsi="Calibri" w:cs="Calibri"/>
          <w:sz w:val="22"/>
          <w:szCs w:val="22"/>
          <w:lang w:eastAsia="en-US"/>
        </w:rPr>
        <w:t xml:space="preserve"> LLC a jeho kanadské dceřiné společnosti </w:t>
      </w:r>
      <w:proofErr w:type="spellStart"/>
      <w:r w:rsidR="00EB0734">
        <w:rPr>
          <w:rFonts w:ascii="Calibri" w:eastAsiaTheme="minorHAnsi" w:hAnsi="Calibri" w:cs="Calibri"/>
          <w:sz w:val="22"/>
          <w:szCs w:val="22"/>
          <w:lang w:eastAsia="en-US"/>
        </w:rPr>
        <w:t>Colt</w:t>
      </w:r>
      <w:proofErr w:type="spellEnd"/>
      <w:r w:rsidR="00EB0734">
        <w:rPr>
          <w:rFonts w:ascii="Calibri" w:eastAsiaTheme="minorHAnsi" w:hAnsi="Calibri" w:cs="Calibri"/>
          <w:sz w:val="22"/>
          <w:szCs w:val="22"/>
          <w:lang w:eastAsia="en-US"/>
        </w:rPr>
        <w:t xml:space="preserve"> </w:t>
      </w:r>
      <w:proofErr w:type="spellStart"/>
      <w:r w:rsidR="00EB0734">
        <w:rPr>
          <w:rFonts w:ascii="Calibri" w:eastAsiaTheme="minorHAnsi" w:hAnsi="Calibri" w:cs="Calibri"/>
          <w:sz w:val="22"/>
          <w:szCs w:val="22"/>
          <w:lang w:eastAsia="en-US"/>
        </w:rPr>
        <w:t>Canada</w:t>
      </w:r>
      <w:proofErr w:type="spellEnd"/>
      <w:r w:rsidR="00EB0734">
        <w:rPr>
          <w:rFonts w:ascii="Calibri" w:eastAsiaTheme="minorHAnsi" w:hAnsi="Calibri" w:cs="Calibri"/>
          <w:sz w:val="22"/>
          <w:szCs w:val="22"/>
          <w:lang w:eastAsia="en-US"/>
        </w:rPr>
        <w:t xml:space="preserve"> </w:t>
      </w:r>
      <w:proofErr w:type="spellStart"/>
      <w:r w:rsidR="00EB0734">
        <w:rPr>
          <w:rFonts w:ascii="Calibri" w:eastAsiaTheme="minorHAnsi" w:hAnsi="Calibri" w:cs="Calibri"/>
          <w:sz w:val="22"/>
          <w:szCs w:val="22"/>
          <w:lang w:eastAsia="en-US"/>
        </w:rPr>
        <w:t>Corporation</w:t>
      </w:r>
      <w:proofErr w:type="spellEnd"/>
      <w:r w:rsidR="00EB0734">
        <w:rPr>
          <w:rFonts w:ascii="Calibri" w:eastAsiaTheme="minorHAnsi" w:hAnsi="Calibri" w:cs="Calibri"/>
          <w:sz w:val="22"/>
          <w:szCs w:val="22"/>
          <w:lang w:eastAsia="en-US"/>
        </w:rPr>
        <w:t>. Dokončení transakce podléhá schválení příslušnými regulačními orgány</w:t>
      </w:r>
      <w:r w:rsidR="00AE3BAD">
        <w:rPr>
          <w:rFonts w:ascii="Calibri" w:eastAsiaTheme="minorHAnsi" w:hAnsi="Calibri" w:cs="Calibri"/>
          <w:sz w:val="22"/>
          <w:szCs w:val="22"/>
          <w:lang w:eastAsia="en-US"/>
        </w:rPr>
        <w:t xml:space="preserve"> a vypořádání</w:t>
      </w:r>
      <w:r w:rsidR="00EB0734">
        <w:rPr>
          <w:rFonts w:ascii="Calibri" w:eastAsiaTheme="minorHAnsi" w:hAnsi="Calibri" w:cs="Calibri"/>
          <w:sz w:val="22"/>
          <w:szCs w:val="22"/>
          <w:lang w:eastAsia="en-US"/>
        </w:rPr>
        <w:t xml:space="preserve"> se očekává ve druhém čtvrtletí letošního roku.</w:t>
      </w:r>
    </w:p>
    <w:bookmarkEnd w:id="0"/>
    <w:p w14:paraId="21FC2CD8" w14:textId="77777777" w:rsidR="00424319" w:rsidRPr="00D86A6D" w:rsidRDefault="00424319" w:rsidP="00C21A75">
      <w:pPr>
        <w:snapToGrid w:val="0"/>
        <w:spacing w:line="276" w:lineRule="auto"/>
        <w:jc w:val="both"/>
        <w:rPr>
          <w:rFonts w:ascii="Calibri" w:hAnsi="Calibri" w:cs="Calibri"/>
          <w:b/>
          <w:bCs/>
          <w:color w:val="000000" w:themeColor="text1"/>
          <w:sz w:val="22"/>
          <w:szCs w:val="22"/>
          <w:shd w:val="clear" w:color="auto" w:fill="FFFFFF"/>
        </w:rPr>
      </w:pPr>
    </w:p>
    <w:p w14:paraId="7B784CF3" w14:textId="77777777" w:rsidR="00C21A75" w:rsidRDefault="00C21A75" w:rsidP="00C21A75">
      <w:pPr>
        <w:snapToGrid w:val="0"/>
        <w:spacing w:line="276" w:lineRule="auto"/>
        <w:jc w:val="both"/>
        <w:rPr>
          <w:rFonts w:ascii="Calibri" w:hAnsi="Calibri" w:cs="Calibri"/>
          <w:b/>
          <w:bCs/>
          <w:color w:val="000000" w:themeColor="text1"/>
          <w:sz w:val="22"/>
          <w:szCs w:val="22"/>
          <w:shd w:val="clear" w:color="auto" w:fill="FFFFFF"/>
        </w:rPr>
      </w:pPr>
    </w:p>
    <w:p w14:paraId="045F0157" w14:textId="1B573426" w:rsidR="00E7167E" w:rsidRDefault="00E7167E" w:rsidP="00C21A75">
      <w:pPr>
        <w:snapToGrid w:val="0"/>
        <w:spacing w:line="276" w:lineRule="auto"/>
        <w:jc w:val="both"/>
        <w:rPr>
          <w:rFonts w:ascii="Calibri" w:hAnsi="Calibri" w:cs="Calibri"/>
          <w:b/>
          <w:bCs/>
          <w:color w:val="000000" w:themeColor="text1"/>
          <w:sz w:val="22"/>
          <w:szCs w:val="22"/>
          <w:shd w:val="clear" w:color="auto" w:fill="FFFFFF"/>
        </w:rPr>
      </w:pPr>
      <w:r w:rsidRPr="00D86A6D">
        <w:rPr>
          <w:rFonts w:ascii="Calibri" w:hAnsi="Calibri" w:cs="Calibri"/>
          <w:b/>
          <w:bCs/>
          <w:color w:val="000000" w:themeColor="text1"/>
          <w:sz w:val="22"/>
          <w:szCs w:val="22"/>
          <w:shd w:val="clear" w:color="auto" w:fill="FFFFFF"/>
        </w:rPr>
        <w:t>O společnosti CZG – Česká zbrojovka Group SE</w:t>
      </w:r>
    </w:p>
    <w:p w14:paraId="3BE17792" w14:textId="77777777" w:rsidR="00C21A75" w:rsidRPr="00D86A6D" w:rsidRDefault="00C21A75" w:rsidP="00C21A75">
      <w:pPr>
        <w:snapToGrid w:val="0"/>
        <w:spacing w:line="276" w:lineRule="auto"/>
        <w:jc w:val="both"/>
        <w:rPr>
          <w:rFonts w:ascii="Calibri" w:hAnsi="Calibri" w:cs="Calibri"/>
          <w:b/>
          <w:bCs/>
          <w:color w:val="000000" w:themeColor="text1"/>
          <w:sz w:val="22"/>
          <w:szCs w:val="22"/>
          <w:shd w:val="clear" w:color="auto" w:fill="FFFFFF"/>
        </w:rPr>
      </w:pPr>
    </w:p>
    <w:p w14:paraId="4BC3295E" w14:textId="53B4FA4C" w:rsidR="00E7167E" w:rsidRDefault="00E7167E" w:rsidP="00C21A75">
      <w:pPr>
        <w:snapToGrid w:val="0"/>
        <w:spacing w:line="276" w:lineRule="auto"/>
        <w:jc w:val="both"/>
        <w:rPr>
          <w:rFonts w:ascii="Calibri" w:hAnsi="Calibri" w:cs="Calibri"/>
          <w:color w:val="000000" w:themeColor="text1"/>
          <w:sz w:val="22"/>
          <w:szCs w:val="22"/>
          <w:shd w:val="clear" w:color="auto" w:fill="FFFFFF"/>
        </w:rPr>
      </w:pPr>
      <w:r w:rsidRPr="00D86A6D">
        <w:rPr>
          <w:rFonts w:ascii="Calibri" w:hAnsi="Calibri" w:cs="Calibri"/>
          <w:color w:val="000000" w:themeColor="text1"/>
          <w:sz w:val="22"/>
          <w:szCs w:val="22"/>
          <w:shd w:val="clear" w:color="auto" w:fill="FFFFFF"/>
        </w:rPr>
        <w:t xml:space="preserve">CZG – Česká zbrojovka Group je společně se svými dceřinými společnostmi jedním z předních evropských výrobců ručních palných zbraní pro ozbrojené složky, osobní obranu, lov, sportovní střelbu a další civilní využití. CZG své produkty prodává především pod značkami CZ (Česká zbrojovka), CZ-USA, Dan </w:t>
      </w:r>
      <w:proofErr w:type="spellStart"/>
      <w:r w:rsidRPr="00D86A6D">
        <w:rPr>
          <w:rFonts w:ascii="Calibri" w:hAnsi="Calibri" w:cs="Calibri"/>
          <w:color w:val="000000" w:themeColor="text1"/>
          <w:sz w:val="22"/>
          <w:szCs w:val="22"/>
          <w:shd w:val="clear" w:color="auto" w:fill="FFFFFF"/>
        </w:rPr>
        <w:t>Wesson</w:t>
      </w:r>
      <w:proofErr w:type="spellEnd"/>
      <w:r w:rsidRPr="00D86A6D">
        <w:rPr>
          <w:rFonts w:ascii="Calibri" w:hAnsi="Calibri" w:cs="Calibri"/>
          <w:color w:val="000000" w:themeColor="text1"/>
          <w:sz w:val="22"/>
          <w:szCs w:val="22"/>
          <w:shd w:val="clear" w:color="auto" w:fill="FFFFFF"/>
        </w:rPr>
        <w:t xml:space="preserve">, Brno </w:t>
      </w:r>
      <w:proofErr w:type="spellStart"/>
      <w:r w:rsidRPr="00D86A6D">
        <w:rPr>
          <w:rFonts w:ascii="Calibri" w:hAnsi="Calibri" w:cs="Calibri"/>
          <w:color w:val="000000" w:themeColor="text1"/>
          <w:sz w:val="22"/>
          <w:szCs w:val="22"/>
          <w:shd w:val="clear" w:color="auto" w:fill="FFFFFF"/>
        </w:rPr>
        <w:t>Rifles</w:t>
      </w:r>
      <w:proofErr w:type="spellEnd"/>
      <w:r w:rsidRPr="00D86A6D">
        <w:rPr>
          <w:rFonts w:ascii="Calibri" w:hAnsi="Calibri" w:cs="Calibri"/>
          <w:color w:val="000000" w:themeColor="text1"/>
          <w:sz w:val="22"/>
          <w:szCs w:val="22"/>
          <w:shd w:val="clear" w:color="auto" w:fill="FFFFFF"/>
        </w:rPr>
        <w:t xml:space="preserve"> a 4M Systems. Součástí skupiny CZG jsou společnosti Česká zbrojovka, CZ-USA, 4M Systems a CZ Export Praha. CZG rovněž drží menšinový podíl ve švédském výrobci optických montážních řešení pro zbraně, společnosti </w:t>
      </w:r>
      <w:proofErr w:type="spellStart"/>
      <w:r w:rsidRPr="00D86A6D">
        <w:rPr>
          <w:rFonts w:ascii="Calibri" w:hAnsi="Calibri" w:cs="Calibri"/>
          <w:color w:val="000000" w:themeColor="text1"/>
          <w:sz w:val="22"/>
          <w:szCs w:val="22"/>
          <w:shd w:val="clear" w:color="auto" w:fill="FFFFFF"/>
        </w:rPr>
        <w:t>Spuhr</w:t>
      </w:r>
      <w:proofErr w:type="spellEnd"/>
      <w:r w:rsidRPr="00D86A6D">
        <w:rPr>
          <w:rFonts w:ascii="Calibri" w:hAnsi="Calibri" w:cs="Calibri"/>
          <w:color w:val="000000" w:themeColor="text1"/>
          <w:sz w:val="22"/>
          <w:szCs w:val="22"/>
          <w:shd w:val="clear" w:color="auto" w:fill="FFFFFF"/>
        </w:rPr>
        <w:t xml:space="preserve"> i </w:t>
      </w:r>
      <w:proofErr w:type="spellStart"/>
      <w:r w:rsidRPr="00D86A6D">
        <w:rPr>
          <w:rFonts w:ascii="Calibri" w:hAnsi="Calibri" w:cs="Calibri"/>
          <w:color w:val="000000" w:themeColor="text1"/>
          <w:sz w:val="22"/>
          <w:szCs w:val="22"/>
          <w:shd w:val="clear" w:color="auto" w:fill="FFFFFF"/>
        </w:rPr>
        <w:t>Dalby</w:t>
      </w:r>
      <w:proofErr w:type="spellEnd"/>
      <w:r w:rsidRPr="00D86A6D">
        <w:rPr>
          <w:rFonts w:ascii="Calibri" w:hAnsi="Calibri" w:cs="Calibri"/>
          <w:color w:val="000000" w:themeColor="text1"/>
          <w:sz w:val="22"/>
          <w:szCs w:val="22"/>
          <w:shd w:val="clear" w:color="auto" w:fill="FFFFFF"/>
        </w:rPr>
        <w:t>.</w:t>
      </w:r>
    </w:p>
    <w:p w14:paraId="60F322C7" w14:textId="77777777" w:rsidR="00C21A75" w:rsidRPr="00D86A6D" w:rsidRDefault="00C21A75" w:rsidP="00C21A75">
      <w:pPr>
        <w:snapToGrid w:val="0"/>
        <w:spacing w:line="276" w:lineRule="auto"/>
        <w:jc w:val="both"/>
        <w:rPr>
          <w:rFonts w:ascii="Calibri" w:hAnsi="Calibri" w:cs="Calibri"/>
          <w:color w:val="000000" w:themeColor="text1"/>
          <w:sz w:val="22"/>
          <w:szCs w:val="22"/>
          <w:shd w:val="clear" w:color="auto" w:fill="FFFFFF"/>
        </w:rPr>
      </w:pPr>
    </w:p>
    <w:p w14:paraId="132DB9C5" w14:textId="4F2CE00D" w:rsidR="007A7F42" w:rsidRDefault="00E7167E" w:rsidP="00C21A75">
      <w:pPr>
        <w:snapToGrid w:val="0"/>
        <w:spacing w:line="276" w:lineRule="auto"/>
        <w:jc w:val="both"/>
        <w:rPr>
          <w:rFonts w:ascii="Calibri" w:hAnsi="Calibri" w:cs="Calibri"/>
          <w:color w:val="000000" w:themeColor="text1"/>
          <w:sz w:val="22"/>
          <w:szCs w:val="22"/>
          <w:shd w:val="clear" w:color="auto" w:fill="FFFFFF"/>
        </w:rPr>
      </w:pPr>
      <w:r w:rsidRPr="00D86A6D">
        <w:rPr>
          <w:rFonts w:ascii="Calibri" w:hAnsi="Calibri" w:cs="Calibri"/>
          <w:color w:val="000000" w:themeColor="text1"/>
          <w:sz w:val="22"/>
          <w:szCs w:val="22"/>
          <w:shd w:val="clear" w:color="auto" w:fill="FFFFFF"/>
        </w:rPr>
        <w:t>CZG má své sídlo v České republice a výrobní kapacity v České republice a ve Spojených státech. Ve svých provozech v České republice, USA a Německu zaměstnává CZG zhruba 1670 lidí.</w:t>
      </w:r>
    </w:p>
    <w:p w14:paraId="079C2CA4" w14:textId="77777777" w:rsidR="003D18D0" w:rsidRPr="00D86A6D" w:rsidRDefault="003D18D0" w:rsidP="00C21A75">
      <w:pPr>
        <w:snapToGrid w:val="0"/>
        <w:spacing w:line="276" w:lineRule="auto"/>
        <w:jc w:val="both"/>
        <w:rPr>
          <w:rFonts w:ascii="Calibri" w:hAnsi="Calibri" w:cs="Calibri"/>
          <w:b/>
          <w:bCs/>
          <w:color w:val="000000" w:themeColor="text1"/>
          <w:sz w:val="22"/>
          <w:szCs w:val="22"/>
        </w:rPr>
      </w:pPr>
    </w:p>
    <w:p w14:paraId="0122B921" w14:textId="78C08D75" w:rsidR="009F2B91" w:rsidRPr="00D86A6D" w:rsidRDefault="00544402" w:rsidP="00C21A75">
      <w:pPr>
        <w:snapToGrid w:val="0"/>
        <w:spacing w:line="276" w:lineRule="auto"/>
        <w:jc w:val="both"/>
        <w:rPr>
          <w:rFonts w:ascii="Calibri" w:hAnsi="Calibri" w:cs="Calibri"/>
          <w:b/>
          <w:bCs/>
          <w:i/>
          <w:iCs/>
          <w:color w:val="000000" w:themeColor="text1"/>
          <w:sz w:val="21"/>
          <w:szCs w:val="21"/>
        </w:rPr>
      </w:pPr>
      <w:r w:rsidRPr="00D86A6D">
        <w:rPr>
          <w:rFonts w:ascii="Calibri" w:hAnsi="Calibri" w:cs="Calibri"/>
          <w:b/>
          <w:bCs/>
          <w:i/>
          <w:iCs/>
          <w:color w:val="000000" w:themeColor="text1"/>
          <w:sz w:val="21"/>
          <w:szCs w:val="21"/>
        </w:rPr>
        <w:lastRenderedPageBreak/>
        <w:t>Kontakt pro investory</w:t>
      </w:r>
      <w:r w:rsidR="00424319" w:rsidRPr="00D86A6D">
        <w:rPr>
          <w:rFonts w:ascii="Calibri" w:hAnsi="Calibri" w:cs="Calibri"/>
          <w:b/>
          <w:bCs/>
          <w:i/>
          <w:iCs/>
          <w:color w:val="000000" w:themeColor="text1"/>
          <w:sz w:val="21"/>
          <w:szCs w:val="21"/>
        </w:rPr>
        <w:t xml:space="preserve"> </w:t>
      </w:r>
      <w:r w:rsidR="00424319" w:rsidRPr="00D86A6D">
        <w:rPr>
          <w:rFonts w:ascii="Calibri" w:hAnsi="Calibri" w:cs="Calibri"/>
          <w:b/>
          <w:bCs/>
          <w:i/>
          <w:iCs/>
          <w:color w:val="000000" w:themeColor="text1"/>
          <w:sz w:val="21"/>
          <w:szCs w:val="21"/>
        </w:rPr>
        <w:tab/>
      </w:r>
      <w:r w:rsidR="00424319" w:rsidRPr="00D86A6D">
        <w:rPr>
          <w:rFonts w:ascii="Calibri" w:hAnsi="Calibri" w:cs="Calibri"/>
          <w:b/>
          <w:bCs/>
          <w:i/>
          <w:iCs/>
          <w:color w:val="000000" w:themeColor="text1"/>
          <w:sz w:val="21"/>
          <w:szCs w:val="21"/>
        </w:rPr>
        <w:tab/>
      </w:r>
      <w:r w:rsidR="00424319" w:rsidRPr="00D86A6D">
        <w:rPr>
          <w:rFonts w:ascii="Calibri" w:hAnsi="Calibri" w:cs="Calibri"/>
          <w:b/>
          <w:bCs/>
          <w:i/>
          <w:iCs/>
          <w:color w:val="000000" w:themeColor="text1"/>
          <w:sz w:val="21"/>
          <w:szCs w:val="21"/>
        </w:rPr>
        <w:tab/>
      </w:r>
      <w:r w:rsidR="00424319" w:rsidRPr="00D86A6D">
        <w:rPr>
          <w:rFonts w:ascii="Calibri" w:hAnsi="Calibri" w:cs="Calibri"/>
          <w:b/>
          <w:bCs/>
          <w:i/>
          <w:iCs/>
          <w:color w:val="000000" w:themeColor="text1"/>
          <w:sz w:val="21"/>
          <w:szCs w:val="21"/>
        </w:rPr>
        <w:tab/>
      </w:r>
      <w:r w:rsidR="00424319" w:rsidRPr="00D86A6D">
        <w:rPr>
          <w:rFonts w:ascii="Calibri" w:hAnsi="Calibri" w:cs="Calibri"/>
          <w:b/>
          <w:bCs/>
          <w:i/>
          <w:iCs/>
          <w:color w:val="000000" w:themeColor="text1"/>
          <w:sz w:val="21"/>
          <w:szCs w:val="21"/>
        </w:rPr>
        <w:tab/>
      </w:r>
      <w:r w:rsidRPr="00D86A6D">
        <w:rPr>
          <w:rFonts w:ascii="Calibri" w:hAnsi="Calibri" w:cs="Calibri"/>
          <w:b/>
          <w:bCs/>
          <w:i/>
          <w:iCs/>
          <w:color w:val="000000" w:themeColor="text1"/>
          <w:sz w:val="21"/>
          <w:szCs w:val="21"/>
        </w:rPr>
        <w:t>Kontakt pro média</w:t>
      </w:r>
    </w:p>
    <w:p w14:paraId="4592831F" w14:textId="77777777" w:rsidR="00C21A75" w:rsidRDefault="00C21A75" w:rsidP="00C21A75">
      <w:pPr>
        <w:snapToGrid w:val="0"/>
        <w:spacing w:line="276" w:lineRule="auto"/>
        <w:jc w:val="both"/>
        <w:rPr>
          <w:rFonts w:ascii="Calibri" w:hAnsi="Calibri" w:cs="Calibri"/>
          <w:i/>
          <w:iCs/>
          <w:color w:val="000000" w:themeColor="text1"/>
          <w:sz w:val="21"/>
          <w:szCs w:val="21"/>
        </w:rPr>
      </w:pPr>
    </w:p>
    <w:p w14:paraId="2C24D0E0" w14:textId="512CFA7E" w:rsidR="009F2B91" w:rsidRPr="00D86A6D" w:rsidRDefault="00424319" w:rsidP="00C21A75">
      <w:pPr>
        <w:snapToGrid w:val="0"/>
        <w:spacing w:line="276" w:lineRule="auto"/>
        <w:jc w:val="both"/>
        <w:rPr>
          <w:rFonts w:ascii="Calibri" w:hAnsi="Calibri" w:cs="Calibri"/>
          <w:i/>
          <w:iCs/>
          <w:color w:val="000000" w:themeColor="text1"/>
          <w:sz w:val="21"/>
          <w:szCs w:val="21"/>
        </w:rPr>
      </w:pPr>
      <w:r w:rsidRPr="00D86A6D">
        <w:rPr>
          <w:rFonts w:ascii="Calibri" w:hAnsi="Calibri" w:cs="Calibri"/>
          <w:i/>
          <w:iCs/>
          <w:color w:val="000000" w:themeColor="text1"/>
          <w:sz w:val="21"/>
          <w:szCs w:val="21"/>
        </w:rPr>
        <w:t xml:space="preserve">Klára Šípová </w:t>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Eva Svobodová</w:t>
      </w:r>
    </w:p>
    <w:p w14:paraId="1B6DE976" w14:textId="29189EAC" w:rsidR="009F2B91" w:rsidRPr="00D86A6D" w:rsidRDefault="00424319" w:rsidP="00C21A75">
      <w:pPr>
        <w:snapToGrid w:val="0"/>
        <w:spacing w:line="276" w:lineRule="auto"/>
        <w:jc w:val="both"/>
        <w:rPr>
          <w:rFonts w:ascii="Calibri" w:hAnsi="Calibri" w:cs="Calibri"/>
          <w:i/>
          <w:iCs/>
          <w:color w:val="000000" w:themeColor="text1"/>
          <w:sz w:val="21"/>
          <w:szCs w:val="21"/>
        </w:rPr>
      </w:pPr>
      <w:r w:rsidRPr="00D86A6D">
        <w:rPr>
          <w:rFonts w:ascii="Calibri" w:hAnsi="Calibri" w:cs="Calibri"/>
          <w:i/>
          <w:iCs/>
          <w:color w:val="000000" w:themeColor="text1"/>
          <w:sz w:val="21"/>
          <w:szCs w:val="21"/>
        </w:rPr>
        <w:t>Investor Relations</w:t>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00544402" w:rsidRPr="00D86A6D">
        <w:rPr>
          <w:rFonts w:ascii="Calibri" w:hAnsi="Calibri" w:cs="Calibri"/>
          <w:i/>
          <w:iCs/>
          <w:color w:val="000000" w:themeColor="text1"/>
          <w:sz w:val="21"/>
          <w:szCs w:val="21"/>
        </w:rPr>
        <w:t>ředitelka vnějších vztahů</w:t>
      </w:r>
    </w:p>
    <w:p w14:paraId="62A208CD" w14:textId="0B7C3137" w:rsidR="009F2B91" w:rsidRPr="00D86A6D" w:rsidRDefault="009F2B91" w:rsidP="00C21A75">
      <w:pPr>
        <w:snapToGrid w:val="0"/>
        <w:spacing w:line="276" w:lineRule="auto"/>
        <w:jc w:val="both"/>
        <w:rPr>
          <w:rFonts w:ascii="Calibri" w:hAnsi="Calibri" w:cs="Calibri"/>
          <w:i/>
          <w:iCs/>
          <w:color w:val="000000" w:themeColor="text1"/>
          <w:sz w:val="21"/>
          <w:szCs w:val="21"/>
        </w:rPr>
      </w:pPr>
      <w:r w:rsidRPr="00D86A6D">
        <w:rPr>
          <w:rFonts w:ascii="Calibri" w:hAnsi="Calibri" w:cs="Calibri"/>
          <w:i/>
          <w:iCs/>
          <w:color w:val="000000" w:themeColor="text1"/>
          <w:sz w:val="21"/>
          <w:szCs w:val="21"/>
        </w:rPr>
        <w:t>CZG – Česká zbrojovka Group SE</w:t>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t>CZG – Česká zbrojovka Group SE</w:t>
      </w:r>
    </w:p>
    <w:p w14:paraId="7D389A1E" w14:textId="308BE548" w:rsidR="009F2B91" w:rsidRPr="00D86A6D" w:rsidRDefault="00544402" w:rsidP="00C21A75">
      <w:pPr>
        <w:snapToGrid w:val="0"/>
        <w:spacing w:line="276" w:lineRule="auto"/>
        <w:jc w:val="both"/>
        <w:rPr>
          <w:rFonts w:ascii="Calibri" w:hAnsi="Calibri" w:cs="Calibri"/>
          <w:i/>
          <w:iCs/>
          <w:color w:val="000000" w:themeColor="text1"/>
          <w:sz w:val="21"/>
          <w:szCs w:val="21"/>
        </w:rPr>
      </w:pPr>
      <w:r w:rsidRPr="00D86A6D">
        <w:rPr>
          <w:rFonts w:ascii="Calibri" w:hAnsi="Calibri" w:cs="Calibri"/>
          <w:i/>
          <w:iCs/>
          <w:color w:val="000000" w:themeColor="text1"/>
          <w:sz w:val="21"/>
          <w:szCs w:val="21"/>
        </w:rPr>
        <w:t>Tel.</w:t>
      </w:r>
      <w:r w:rsidR="00424319" w:rsidRPr="00D86A6D">
        <w:rPr>
          <w:rFonts w:ascii="Calibri" w:hAnsi="Calibri" w:cs="Calibri"/>
          <w:i/>
          <w:iCs/>
          <w:color w:val="000000" w:themeColor="text1"/>
          <w:sz w:val="21"/>
          <w:szCs w:val="21"/>
        </w:rPr>
        <w:t>: + 420 724 255 715</w:t>
      </w:r>
      <w:r w:rsidR="00424319" w:rsidRPr="00D86A6D">
        <w:rPr>
          <w:rFonts w:ascii="Calibri" w:hAnsi="Calibri" w:cs="Calibri"/>
          <w:i/>
          <w:iCs/>
          <w:color w:val="000000" w:themeColor="text1"/>
          <w:sz w:val="21"/>
          <w:szCs w:val="21"/>
        </w:rPr>
        <w:tab/>
      </w:r>
      <w:r w:rsidR="00424319" w:rsidRPr="00D86A6D">
        <w:rPr>
          <w:rFonts w:ascii="Calibri" w:hAnsi="Calibri" w:cs="Calibri"/>
          <w:i/>
          <w:iCs/>
          <w:color w:val="000000" w:themeColor="text1"/>
          <w:sz w:val="21"/>
          <w:szCs w:val="21"/>
        </w:rPr>
        <w:tab/>
      </w:r>
      <w:r w:rsidR="00424319" w:rsidRPr="00D86A6D">
        <w:rPr>
          <w:rFonts w:ascii="Calibri" w:hAnsi="Calibri" w:cs="Calibri"/>
          <w:i/>
          <w:iCs/>
          <w:color w:val="000000" w:themeColor="text1"/>
          <w:sz w:val="21"/>
          <w:szCs w:val="21"/>
        </w:rPr>
        <w:tab/>
      </w:r>
      <w:r w:rsidR="00424319" w:rsidRPr="00D86A6D">
        <w:rPr>
          <w:rFonts w:ascii="Calibri" w:hAnsi="Calibri" w:cs="Calibri"/>
          <w:i/>
          <w:iCs/>
          <w:color w:val="000000" w:themeColor="text1"/>
          <w:sz w:val="21"/>
          <w:szCs w:val="21"/>
        </w:rPr>
        <w:tab/>
      </w:r>
      <w:r w:rsidR="00424319"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Tel.</w:t>
      </w:r>
      <w:r w:rsidR="009F2B91" w:rsidRPr="00D86A6D">
        <w:rPr>
          <w:rFonts w:ascii="Calibri" w:hAnsi="Calibri" w:cs="Calibri"/>
          <w:i/>
          <w:iCs/>
          <w:color w:val="000000" w:themeColor="text1"/>
          <w:sz w:val="21"/>
          <w:szCs w:val="21"/>
        </w:rPr>
        <w:t>: +420 735 793 656</w:t>
      </w:r>
      <w:r w:rsidR="009F2B91" w:rsidRPr="00D86A6D">
        <w:rPr>
          <w:rFonts w:ascii="Calibri" w:hAnsi="Calibri" w:cs="Calibri"/>
          <w:i/>
          <w:iCs/>
          <w:color w:val="000000" w:themeColor="text1"/>
          <w:sz w:val="21"/>
          <w:szCs w:val="21"/>
        </w:rPr>
        <w:tab/>
      </w:r>
    </w:p>
    <w:p w14:paraId="1A39D771" w14:textId="34116143" w:rsidR="00CB4095" w:rsidRPr="00D86A6D" w:rsidRDefault="00424319" w:rsidP="00C21A75">
      <w:pPr>
        <w:snapToGrid w:val="0"/>
        <w:spacing w:line="276" w:lineRule="auto"/>
        <w:jc w:val="both"/>
        <w:rPr>
          <w:rFonts w:ascii="Calibri" w:hAnsi="Calibri" w:cs="Calibri"/>
          <w:color w:val="000000" w:themeColor="text1"/>
          <w:sz w:val="21"/>
          <w:szCs w:val="21"/>
        </w:rPr>
      </w:pPr>
      <w:r w:rsidRPr="00D86A6D">
        <w:rPr>
          <w:rFonts w:ascii="Calibri" w:hAnsi="Calibri" w:cs="Calibri"/>
          <w:i/>
          <w:iCs/>
          <w:color w:val="000000" w:themeColor="text1"/>
          <w:sz w:val="21"/>
          <w:szCs w:val="21"/>
        </w:rPr>
        <w:t xml:space="preserve">email: </w:t>
      </w:r>
      <w:hyperlink r:id="rId11" w:history="1">
        <w:r w:rsidRPr="00D86A6D">
          <w:rPr>
            <w:rStyle w:val="Hypertextovodkaz"/>
            <w:rFonts w:ascii="Calibri" w:hAnsi="Calibri" w:cs="Calibri"/>
            <w:i/>
            <w:iCs/>
            <w:sz w:val="21"/>
            <w:szCs w:val="21"/>
          </w:rPr>
          <w:t>sipova.klara@czg.cz</w:t>
        </w:r>
      </w:hyperlink>
      <w:r w:rsidRPr="00D86A6D">
        <w:rPr>
          <w:rFonts w:ascii="Calibri" w:hAnsi="Calibri" w:cs="Calibri"/>
          <w:i/>
          <w:iCs/>
          <w:color w:val="000000" w:themeColor="text1"/>
          <w:sz w:val="21"/>
          <w:szCs w:val="21"/>
        </w:rPr>
        <w:t xml:space="preserve"> </w:t>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 xml:space="preserve">email: </w:t>
      </w:r>
      <w:hyperlink r:id="rId12" w:history="1">
        <w:r w:rsidRPr="00D86A6D">
          <w:rPr>
            <w:rStyle w:val="Hypertextovodkaz"/>
            <w:rFonts w:ascii="Calibri" w:hAnsi="Calibri" w:cs="Calibri"/>
            <w:i/>
            <w:iCs/>
            <w:sz w:val="21"/>
            <w:szCs w:val="21"/>
          </w:rPr>
          <w:t>media@czg.cz</w:t>
        </w:r>
      </w:hyperlink>
      <w:r w:rsidRPr="00D86A6D">
        <w:rPr>
          <w:rFonts w:ascii="Calibri" w:hAnsi="Calibri" w:cs="Calibri"/>
          <w:i/>
          <w:iCs/>
          <w:color w:val="000000" w:themeColor="text1"/>
          <w:sz w:val="21"/>
          <w:szCs w:val="21"/>
        </w:rPr>
        <w:t xml:space="preserve"> </w:t>
      </w:r>
      <w:r w:rsidR="009F2B91"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ab/>
      </w:r>
      <w:r w:rsidR="009F2B91" w:rsidRPr="00D86A6D">
        <w:rPr>
          <w:rFonts w:ascii="Calibri" w:hAnsi="Calibri" w:cs="Calibri"/>
          <w:i/>
          <w:iCs/>
          <w:color w:val="000000" w:themeColor="text1"/>
          <w:sz w:val="21"/>
          <w:szCs w:val="21"/>
        </w:rPr>
        <w:tab/>
      </w:r>
    </w:p>
    <w:sectPr w:rsidR="00CB4095" w:rsidRPr="00D86A6D" w:rsidSect="008547EC">
      <w:headerReference w:type="default" r:id="rId13"/>
      <w:footerReference w:type="default" r:id="rId14"/>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C840E" w14:textId="77777777" w:rsidR="00D0696C" w:rsidRDefault="00D0696C">
      <w:r>
        <w:separator/>
      </w:r>
    </w:p>
  </w:endnote>
  <w:endnote w:type="continuationSeparator" w:id="0">
    <w:p w14:paraId="78C7888D" w14:textId="77777777" w:rsidR="00D0696C" w:rsidRDefault="00D0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" filled="f" stroked="f" strokeweight=".5pt">
              <v:textbo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FF6E4" w14:textId="77777777" w:rsidR="00D0696C" w:rsidRDefault="00D0696C">
      <w:r>
        <w:separator/>
      </w:r>
    </w:p>
  </w:footnote>
  <w:footnote w:type="continuationSeparator" w:id="0">
    <w:p w14:paraId="4741713E" w14:textId="77777777" w:rsidR="00D0696C" w:rsidRDefault="00D0696C">
      <w:r>
        <w:continuationSeparator/>
      </w:r>
    </w:p>
  </w:footnote>
  <w:footnote w:id="1">
    <w:p w14:paraId="53A83C19" w14:textId="0CE2B807" w:rsidR="00B82677" w:rsidRPr="00B82677" w:rsidRDefault="00E1622C">
      <w:pPr>
        <w:pStyle w:val="Textpoznpodarou"/>
        <w:rPr>
          <w:lang w:val="cs-CZ"/>
        </w:rPr>
      </w:pPr>
      <w:r>
        <w:rPr>
          <w:rStyle w:val="Znakapoznpodarou"/>
          <w:rFonts w:ascii="Calibri" w:hAnsi="Calibri" w:cs="Calibri"/>
          <w:sz w:val="14"/>
          <w:szCs w:val="14"/>
          <w:bdr w:val="none" w:sz="0" w:space="0" w:color="auto" w:frame="1"/>
        </w:rPr>
        <w:footnoteRef/>
      </w:r>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Vnitřní</w:t>
      </w:r>
      <w:proofErr w:type="spellEnd"/>
      <w:r>
        <w:rPr>
          <w:rFonts w:ascii="Calibri" w:hAnsi="Calibri" w:cs="Calibri"/>
          <w:sz w:val="14"/>
          <w:szCs w:val="14"/>
          <w:bdr w:val="none" w:sz="0" w:space="0" w:color="auto" w:frame="1"/>
        </w:rPr>
        <w:t xml:space="preserve"> (Underlying) EBITDA z </w:t>
      </w:r>
      <w:proofErr w:type="spellStart"/>
      <w:r>
        <w:rPr>
          <w:rFonts w:ascii="Calibri" w:hAnsi="Calibri" w:cs="Calibri"/>
          <w:sz w:val="14"/>
          <w:szCs w:val="14"/>
          <w:bdr w:val="none" w:sz="0" w:space="0" w:color="auto" w:frame="1"/>
        </w:rPr>
        <w:t>pokračujících</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činností</w:t>
      </w:r>
      <w:proofErr w:type="spellEnd"/>
      <w:r>
        <w:rPr>
          <w:rFonts w:ascii="Calibri" w:hAnsi="Calibri" w:cs="Calibri"/>
          <w:sz w:val="14"/>
          <w:szCs w:val="14"/>
          <w:bdr w:val="none" w:sz="0" w:space="0" w:color="auto" w:frame="1"/>
        </w:rPr>
        <w:t xml:space="preserve"> se </w:t>
      </w:r>
      <w:proofErr w:type="spellStart"/>
      <w:r>
        <w:rPr>
          <w:rFonts w:ascii="Calibri" w:hAnsi="Calibri" w:cs="Calibri"/>
          <w:sz w:val="14"/>
          <w:szCs w:val="14"/>
          <w:bdr w:val="none" w:sz="0" w:space="0" w:color="auto" w:frame="1"/>
        </w:rPr>
        <w:t>vypočítává</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jako</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zisk</w:t>
      </w:r>
      <w:proofErr w:type="spellEnd"/>
      <w:r>
        <w:rPr>
          <w:rFonts w:ascii="Calibri" w:hAnsi="Calibri" w:cs="Calibri"/>
          <w:sz w:val="14"/>
          <w:szCs w:val="14"/>
          <w:bdr w:val="none" w:sz="0" w:space="0" w:color="auto" w:frame="1"/>
        </w:rPr>
        <w:t xml:space="preserve"> po </w:t>
      </w:r>
      <w:proofErr w:type="spellStart"/>
      <w:r>
        <w:rPr>
          <w:rFonts w:ascii="Calibri" w:hAnsi="Calibri" w:cs="Calibri"/>
          <w:sz w:val="14"/>
          <w:szCs w:val="14"/>
          <w:bdr w:val="none" w:sz="0" w:space="0" w:color="auto" w:frame="1"/>
        </w:rPr>
        <w:t>zdanění</w:t>
      </w:r>
      <w:proofErr w:type="spellEnd"/>
      <w:r>
        <w:rPr>
          <w:rFonts w:ascii="Calibri" w:hAnsi="Calibri" w:cs="Calibri"/>
          <w:sz w:val="14"/>
          <w:szCs w:val="14"/>
          <w:bdr w:val="none" w:sz="0" w:space="0" w:color="auto" w:frame="1"/>
        </w:rPr>
        <w:t xml:space="preserve"> za </w:t>
      </w:r>
      <w:proofErr w:type="spellStart"/>
      <w:r>
        <w:rPr>
          <w:rFonts w:ascii="Calibri" w:hAnsi="Calibri" w:cs="Calibri"/>
          <w:sz w:val="14"/>
          <w:szCs w:val="14"/>
          <w:bdr w:val="none" w:sz="0" w:space="0" w:color="auto" w:frame="1"/>
        </w:rPr>
        <w:t>sledované</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období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snížený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zisk</w:t>
      </w:r>
      <w:proofErr w:type="spellEnd"/>
      <w:r>
        <w:rPr>
          <w:rFonts w:ascii="Calibri" w:hAnsi="Calibri" w:cs="Calibri"/>
          <w:sz w:val="14"/>
          <w:szCs w:val="14"/>
          <w:bdr w:val="none" w:sz="0" w:space="0" w:color="auto" w:frame="1"/>
        </w:rPr>
        <w:t xml:space="preserve"> po </w:t>
      </w:r>
      <w:proofErr w:type="spellStart"/>
      <w:r>
        <w:rPr>
          <w:rFonts w:ascii="Calibri" w:hAnsi="Calibri" w:cs="Calibri"/>
          <w:sz w:val="14"/>
          <w:szCs w:val="14"/>
          <w:bdr w:val="none" w:sz="0" w:space="0" w:color="auto" w:frame="1"/>
        </w:rPr>
        <w:t>zdanění</w:t>
      </w:r>
      <w:proofErr w:type="spellEnd"/>
      <w:r>
        <w:rPr>
          <w:rFonts w:ascii="Calibri" w:hAnsi="Calibri" w:cs="Calibri"/>
          <w:sz w:val="14"/>
          <w:szCs w:val="14"/>
          <w:bdr w:val="none" w:sz="0" w:space="0" w:color="auto" w:frame="1"/>
        </w:rPr>
        <w:t xml:space="preserve"> za </w:t>
      </w:r>
      <w:proofErr w:type="spellStart"/>
      <w:r>
        <w:rPr>
          <w:rFonts w:ascii="Calibri" w:hAnsi="Calibri" w:cs="Calibri"/>
          <w:sz w:val="14"/>
          <w:szCs w:val="14"/>
          <w:bdr w:val="none" w:sz="0" w:space="0" w:color="auto" w:frame="1"/>
        </w:rPr>
        <w:t>sledované</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období</w:t>
      </w:r>
      <w:proofErr w:type="spellEnd"/>
      <w:r>
        <w:rPr>
          <w:rFonts w:ascii="Calibri" w:hAnsi="Calibri" w:cs="Calibri"/>
          <w:sz w:val="14"/>
          <w:szCs w:val="14"/>
          <w:bdr w:val="none" w:sz="0" w:space="0" w:color="auto" w:frame="1"/>
        </w:rPr>
        <w:t xml:space="preserve"> z </w:t>
      </w:r>
      <w:proofErr w:type="spellStart"/>
      <w:r>
        <w:rPr>
          <w:rFonts w:ascii="Calibri" w:hAnsi="Calibri" w:cs="Calibri"/>
          <w:sz w:val="14"/>
          <w:szCs w:val="14"/>
          <w:bdr w:val="none" w:sz="0" w:space="0" w:color="auto" w:frame="1"/>
        </w:rPr>
        <w:t>ukončovaných</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činností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navýšený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daň</w:t>
      </w:r>
      <w:proofErr w:type="spellEnd"/>
      <w:r>
        <w:rPr>
          <w:rFonts w:ascii="Calibri" w:hAnsi="Calibri" w:cs="Calibri"/>
          <w:sz w:val="14"/>
          <w:szCs w:val="14"/>
          <w:bdr w:val="none" w:sz="0" w:space="0" w:color="auto" w:frame="1"/>
        </w:rPr>
        <w:t xml:space="preserve"> z </w:t>
      </w:r>
      <w:proofErr w:type="spellStart"/>
      <w:r>
        <w:rPr>
          <w:rFonts w:ascii="Calibri" w:hAnsi="Calibri" w:cs="Calibri"/>
          <w:sz w:val="14"/>
          <w:szCs w:val="14"/>
          <w:bdr w:val="none" w:sz="0" w:space="0" w:color="auto" w:frame="1"/>
        </w:rPr>
        <w:t>příjmu</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snížený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ostatní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finanční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příjmy</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navýšený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ostatní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finanční</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náklady</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snížený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příjmy</w:t>
      </w:r>
      <w:proofErr w:type="spellEnd"/>
      <w:r>
        <w:rPr>
          <w:rFonts w:ascii="Calibri" w:hAnsi="Calibri" w:cs="Calibri"/>
          <w:sz w:val="14"/>
          <w:szCs w:val="14"/>
          <w:bdr w:val="none" w:sz="0" w:space="0" w:color="auto" w:frame="1"/>
        </w:rPr>
        <w:t xml:space="preserve"> z </w:t>
      </w:r>
      <w:proofErr w:type="spellStart"/>
      <w:r>
        <w:rPr>
          <w:rFonts w:ascii="Calibri" w:hAnsi="Calibri" w:cs="Calibri"/>
          <w:sz w:val="14"/>
          <w:szCs w:val="14"/>
          <w:bdr w:val="none" w:sz="0" w:space="0" w:color="auto" w:frame="1"/>
        </w:rPr>
        <w:t>úroků</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navýšený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úrokové</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náklady</w:t>
      </w:r>
      <w:proofErr w:type="spellEnd"/>
      <w:r>
        <w:rPr>
          <w:rFonts w:ascii="Calibri" w:hAnsi="Calibri" w:cs="Calibri"/>
          <w:sz w:val="14"/>
          <w:szCs w:val="14"/>
          <w:bdr w:val="none" w:sz="0" w:space="0" w:color="auto" w:frame="1"/>
        </w:rPr>
        <w:t xml:space="preserve"> a </w:t>
      </w:r>
      <w:proofErr w:type="spellStart"/>
      <w:r>
        <w:rPr>
          <w:rFonts w:ascii="Calibri" w:hAnsi="Calibri" w:cs="Calibri"/>
          <w:sz w:val="14"/>
          <w:szCs w:val="14"/>
          <w:bdr w:val="none" w:sz="0" w:space="0" w:color="auto" w:frame="1"/>
        </w:rPr>
        <w:t>snížený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výnosy</w:t>
      </w:r>
      <w:proofErr w:type="spellEnd"/>
      <w:r>
        <w:rPr>
          <w:rFonts w:ascii="Calibri" w:hAnsi="Calibri" w:cs="Calibri"/>
          <w:sz w:val="14"/>
          <w:szCs w:val="14"/>
          <w:bdr w:val="none" w:sz="0" w:space="0" w:color="auto" w:frame="1"/>
        </w:rPr>
        <w:t xml:space="preserve"> z </w:t>
      </w:r>
      <w:proofErr w:type="spellStart"/>
      <w:r>
        <w:rPr>
          <w:rFonts w:ascii="Calibri" w:hAnsi="Calibri" w:cs="Calibri"/>
          <w:sz w:val="14"/>
          <w:szCs w:val="14"/>
          <w:bdr w:val="none" w:sz="0" w:space="0" w:color="auto" w:frame="1"/>
        </w:rPr>
        <w:t>derivátových</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operací</w:t>
      </w:r>
      <w:proofErr w:type="spellEnd"/>
      <w:r>
        <w:rPr>
          <w:rFonts w:ascii="Calibri" w:hAnsi="Calibri" w:cs="Calibri"/>
          <w:sz w:val="14"/>
          <w:szCs w:val="14"/>
          <w:bdr w:val="none" w:sz="0" w:space="0" w:color="auto" w:frame="1"/>
        </w:rPr>
        <w:t xml:space="preserve"> a </w:t>
      </w:r>
      <w:proofErr w:type="spellStart"/>
      <w:r>
        <w:rPr>
          <w:rFonts w:ascii="Calibri" w:hAnsi="Calibri" w:cs="Calibri"/>
          <w:sz w:val="14"/>
          <w:szCs w:val="14"/>
          <w:bdr w:val="none" w:sz="0" w:space="0" w:color="auto" w:frame="1"/>
        </w:rPr>
        <w:t>zvýšený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náklady</w:t>
      </w:r>
      <w:proofErr w:type="spellEnd"/>
      <w:r>
        <w:rPr>
          <w:rFonts w:ascii="Calibri" w:hAnsi="Calibri" w:cs="Calibri"/>
          <w:sz w:val="14"/>
          <w:szCs w:val="14"/>
          <w:bdr w:val="none" w:sz="0" w:space="0" w:color="auto" w:frame="1"/>
        </w:rPr>
        <w:t xml:space="preserve"> z </w:t>
      </w:r>
      <w:proofErr w:type="spellStart"/>
      <w:r>
        <w:rPr>
          <w:rFonts w:ascii="Calibri" w:hAnsi="Calibri" w:cs="Calibri"/>
          <w:sz w:val="14"/>
          <w:szCs w:val="14"/>
          <w:bdr w:val="none" w:sz="0" w:space="0" w:color="auto" w:frame="1"/>
        </w:rPr>
        <w:t>derivátových</w:t>
      </w:r>
      <w:proofErr w:type="spellEnd"/>
      <w:r>
        <w:rPr>
          <w:rFonts w:ascii="Calibri" w:hAnsi="Calibri" w:cs="Calibri"/>
          <w:sz w:val="14"/>
          <w:szCs w:val="14"/>
          <w:bdr w:val="none" w:sz="0" w:space="0" w:color="auto" w:frame="1"/>
        </w:rPr>
        <w:t xml:space="preserve"> </w:t>
      </w:r>
      <w:proofErr w:type="spellStart"/>
      <w:r>
        <w:rPr>
          <w:rFonts w:ascii="Calibri" w:hAnsi="Calibri" w:cs="Calibri"/>
          <w:sz w:val="14"/>
          <w:szCs w:val="14"/>
          <w:bdr w:val="none" w:sz="0" w:space="0" w:color="auto" w:frame="1"/>
        </w:rPr>
        <w:t>operací</w:t>
      </w:r>
      <w:proofErr w:type="spellEnd"/>
      <w:r>
        <w:rPr>
          <w:rFonts w:ascii="Calibri" w:hAnsi="Calibri" w:cs="Calibri"/>
          <w:sz w:val="14"/>
          <w:szCs w:val="14"/>
          <w:bdr w:val="none" w:sz="0" w:space="0" w:color="auto" w:frame="1"/>
        </w:rPr>
        <w:t xml:space="preserve"> a </w:t>
      </w:r>
      <w:proofErr w:type="spellStart"/>
      <w:r>
        <w:rPr>
          <w:rFonts w:ascii="Calibri" w:hAnsi="Calibri" w:cs="Calibri"/>
          <w:sz w:val="14"/>
          <w:szCs w:val="14"/>
          <w:bdr w:val="none" w:sz="0" w:space="0" w:color="auto" w:frame="1"/>
        </w:rPr>
        <w:t>navýšený</w:t>
      </w:r>
      <w:proofErr w:type="spellEnd"/>
      <w:r>
        <w:rPr>
          <w:rFonts w:ascii="Calibri" w:hAnsi="Calibri" w:cs="Calibri"/>
          <w:sz w:val="14"/>
          <w:szCs w:val="14"/>
          <w:bdr w:val="none" w:sz="0" w:space="0" w:color="auto" w:frame="1"/>
        </w:rPr>
        <w:t xml:space="preserve"> o </w:t>
      </w:r>
      <w:proofErr w:type="spellStart"/>
      <w:r>
        <w:rPr>
          <w:rFonts w:ascii="Calibri" w:hAnsi="Calibri" w:cs="Calibri"/>
          <w:sz w:val="14"/>
          <w:szCs w:val="14"/>
          <w:bdr w:val="none" w:sz="0" w:space="0" w:color="auto" w:frame="1"/>
        </w:rPr>
        <w:t>odpisy</w:t>
      </w:r>
      <w:proofErr w:type="spellEnd"/>
      <w:r>
        <w:rPr>
          <w:rFonts w:ascii="Calibri" w:hAnsi="Calibri" w:cs="Calibri"/>
          <w:sz w:val="14"/>
          <w:szCs w:val="14"/>
          <w:bdr w:val="none" w:sz="0" w:space="0" w:color="auto" w:frame="1"/>
        </w:rPr>
        <w:t xml:space="preserve"> a </w:t>
      </w:r>
      <w:proofErr w:type="spellStart"/>
      <w:r>
        <w:rPr>
          <w:rFonts w:ascii="Calibri" w:hAnsi="Calibri" w:cs="Calibri"/>
          <w:sz w:val="14"/>
          <w:szCs w:val="14"/>
          <w:bdr w:val="none" w:sz="0" w:space="0" w:color="auto" w:frame="1"/>
        </w:rPr>
        <w:t>amortizaci</w:t>
      </w:r>
      <w:proofErr w:type="spellEnd"/>
      <w:r>
        <w:rPr>
          <w:rFonts w:ascii="Calibri" w:hAnsi="Calibri" w:cs="Calibri"/>
          <w:sz w:val="14"/>
          <w:szCs w:val="14"/>
          <w:bdr w:val="none" w:sz="0" w:space="0" w:color="auto" w:frame="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15:restartNumberingAfterBreak="0">
    <w:nsid w:val="318D3CF2"/>
    <w:multiLevelType w:val="hybridMultilevel"/>
    <w:tmpl w:val="8AAEB4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B06B95"/>
    <w:multiLevelType w:val="hybridMultilevel"/>
    <w:tmpl w:val="F63E5718"/>
    <w:numStyleLink w:val="Importovanstyl2"/>
  </w:abstractNum>
  <w:abstractNum w:abstractNumId="16"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EA453A"/>
    <w:multiLevelType w:val="hybridMultilevel"/>
    <w:tmpl w:val="6DB2BC56"/>
    <w:numStyleLink w:val="Importovanstyl1"/>
  </w:abstractNum>
  <w:abstractNum w:abstractNumId="21"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6"/>
  </w:num>
  <w:num w:numId="4">
    <w:abstractNumId w:val="20"/>
  </w:num>
  <w:num w:numId="5">
    <w:abstractNumId w:val="5"/>
  </w:num>
  <w:num w:numId="6">
    <w:abstractNumId w:val="15"/>
  </w:num>
  <w:num w:numId="7">
    <w:abstractNumId w:val="20"/>
    <w:lvlOverride w:ilvl="0">
      <w:startOverride w:val="3"/>
    </w:lvlOverride>
  </w:num>
  <w:num w:numId="8">
    <w:abstractNumId w:val="8"/>
  </w:num>
  <w:num w:numId="9">
    <w:abstractNumId w:val="3"/>
  </w:num>
  <w:num w:numId="10">
    <w:abstractNumId w:val="2"/>
  </w:num>
  <w:num w:numId="11">
    <w:abstractNumId w:val="12"/>
  </w:num>
  <w:num w:numId="12">
    <w:abstractNumId w:val="10"/>
  </w:num>
  <w:num w:numId="13">
    <w:abstractNumId w:val="17"/>
  </w:num>
  <w:num w:numId="14">
    <w:abstractNumId w:val="13"/>
  </w:num>
  <w:num w:numId="15">
    <w:abstractNumId w:val="9"/>
  </w:num>
  <w:num w:numId="16">
    <w:abstractNumId w:val="14"/>
  </w:num>
  <w:num w:numId="17">
    <w:abstractNumId w:val="19"/>
  </w:num>
  <w:num w:numId="18">
    <w:abstractNumId w:val="21"/>
  </w:num>
  <w:num w:numId="19">
    <w:abstractNumId w:val="0"/>
  </w:num>
  <w:num w:numId="20">
    <w:abstractNumId w:val="18"/>
  </w:num>
  <w:num w:numId="21">
    <w:abstractNumId w:val="4"/>
  </w:num>
  <w:num w:numId="22">
    <w:abstractNumId w:val="11"/>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2B4"/>
    <w:rsid w:val="00002312"/>
    <w:rsid w:val="00006F84"/>
    <w:rsid w:val="00011BC9"/>
    <w:rsid w:val="000121BD"/>
    <w:rsid w:val="000137C5"/>
    <w:rsid w:val="000145C2"/>
    <w:rsid w:val="00015D23"/>
    <w:rsid w:val="0002199B"/>
    <w:rsid w:val="00022236"/>
    <w:rsid w:val="00023287"/>
    <w:rsid w:val="000263F5"/>
    <w:rsid w:val="00033020"/>
    <w:rsid w:val="00034561"/>
    <w:rsid w:val="000366F8"/>
    <w:rsid w:val="00036AF6"/>
    <w:rsid w:val="00043A32"/>
    <w:rsid w:val="0004435C"/>
    <w:rsid w:val="00053B1C"/>
    <w:rsid w:val="00062906"/>
    <w:rsid w:val="0007535B"/>
    <w:rsid w:val="00081B56"/>
    <w:rsid w:val="00082D9E"/>
    <w:rsid w:val="000833F7"/>
    <w:rsid w:val="0008559E"/>
    <w:rsid w:val="00085826"/>
    <w:rsid w:val="00085F4E"/>
    <w:rsid w:val="0009140E"/>
    <w:rsid w:val="000919F2"/>
    <w:rsid w:val="00091E69"/>
    <w:rsid w:val="00093FB3"/>
    <w:rsid w:val="000952CF"/>
    <w:rsid w:val="000A27C6"/>
    <w:rsid w:val="000A3346"/>
    <w:rsid w:val="000B13E7"/>
    <w:rsid w:val="000B1A87"/>
    <w:rsid w:val="000B21AC"/>
    <w:rsid w:val="000B24A8"/>
    <w:rsid w:val="000C0981"/>
    <w:rsid w:val="000C2FD7"/>
    <w:rsid w:val="000C4FC8"/>
    <w:rsid w:val="000C5E76"/>
    <w:rsid w:val="000D25CD"/>
    <w:rsid w:val="000D43DB"/>
    <w:rsid w:val="000D7679"/>
    <w:rsid w:val="000E092E"/>
    <w:rsid w:val="000E4D20"/>
    <w:rsid w:val="000E5078"/>
    <w:rsid w:val="000E5AF0"/>
    <w:rsid w:val="000E6AF0"/>
    <w:rsid w:val="000F0133"/>
    <w:rsid w:val="000F1606"/>
    <w:rsid w:val="000F19DA"/>
    <w:rsid w:val="000F3825"/>
    <w:rsid w:val="000F575E"/>
    <w:rsid w:val="000F68CF"/>
    <w:rsid w:val="000F74D7"/>
    <w:rsid w:val="000F7E6C"/>
    <w:rsid w:val="001005A4"/>
    <w:rsid w:val="001010ED"/>
    <w:rsid w:val="00101DB3"/>
    <w:rsid w:val="001037CA"/>
    <w:rsid w:val="00107B98"/>
    <w:rsid w:val="00107DD7"/>
    <w:rsid w:val="0011466E"/>
    <w:rsid w:val="00114B57"/>
    <w:rsid w:val="001162D9"/>
    <w:rsid w:val="00123F88"/>
    <w:rsid w:val="001266D7"/>
    <w:rsid w:val="00130054"/>
    <w:rsid w:val="001338D4"/>
    <w:rsid w:val="0013496F"/>
    <w:rsid w:val="00143368"/>
    <w:rsid w:val="001445E8"/>
    <w:rsid w:val="00144662"/>
    <w:rsid w:val="001465DA"/>
    <w:rsid w:val="0014789A"/>
    <w:rsid w:val="001529C5"/>
    <w:rsid w:val="0015380F"/>
    <w:rsid w:val="00154180"/>
    <w:rsid w:val="001545D6"/>
    <w:rsid w:val="00154B2A"/>
    <w:rsid w:val="001563C4"/>
    <w:rsid w:val="00157A69"/>
    <w:rsid w:val="00160081"/>
    <w:rsid w:val="00166635"/>
    <w:rsid w:val="001667DE"/>
    <w:rsid w:val="001679A4"/>
    <w:rsid w:val="00173CFC"/>
    <w:rsid w:val="001805AD"/>
    <w:rsid w:val="001805ED"/>
    <w:rsid w:val="0018534A"/>
    <w:rsid w:val="001855E8"/>
    <w:rsid w:val="001864A6"/>
    <w:rsid w:val="00190412"/>
    <w:rsid w:val="0019321B"/>
    <w:rsid w:val="001956C5"/>
    <w:rsid w:val="001A1BA5"/>
    <w:rsid w:val="001B21D7"/>
    <w:rsid w:val="001B2B42"/>
    <w:rsid w:val="001B3E89"/>
    <w:rsid w:val="001B409D"/>
    <w:rsid w:val="001B4889"/>
    <w:rsid w:val="001B6380"/>
    <w:rsid w:val="001B76DA"/>
    <w:rsid w:val="001E3DB4"/>
    <w:rsid w:val="001F2F7E"/>
    <w:rsid w:val="001F3024"/>
    <w:rsid w:val="001F32C6"/>
    <w:rsid w:val="001F5959"/>
    <w:rsid w:val="001F6EC0"/>
    <w:rsid w:val="001F7060"/>
    <w:rsid w:val="00201A5A"/>
    <w:rsid w:val="002031F9"/>
    <w:rsid w:val="002052D2"/>
    <w:rsid w:val="00210C64"/>
    <w:rsid w:val="002113B8"/>
    <w:rsid w:val="0021469E"/>
    <w:rsid w:val="00215AC8"/>
    <w:rsid w:val="00226D51"/>
    <w:rsid w:val="0022733B"/>
    <w:rsid w:val="00230885"/>
    <w:rsid w:val="00230A6D"/>
    <w:rsid w:val="002322ED"/>
    <w:rsid w:val="00234C27"/>
    <w:rsid w:val="002356E7"/>
    <w:rsid w:val="00235C53"/>
    <w:rsid w:val="00236273"/>
    <w:rsid w:val="0023674D"/>
    <w:rsid w:val="00236CF3"/>
    <w:rsid w:val="002407E6"/>
    <w:rsid w:val="00243B18"/>
    <w:rsid w:val="00245B7D"/>
    <w:rsid w:val="00245EF9"/>
    <w:rsid w:val="002630DB"/>
    <w:rsid w:val="00265157"/>
    <w:rsid w:val="00265227"/>
    <w:rsid w:val="0026547E"/>
    <w:rsid w:val="002669C7"/>
    <w:rsid w:val="00275A82"/>
    <w:rsid w:val="00277152"/>
    <w:rsid w:val="00280D7C"/>
    <w:rsid w:val="00282247"/>
    <w:rsid w:val="00283187"/>
    <w:rsid w:val="00283EAA"/>
    <w:rsid w:val="00284597"/>
    <w:rsid w:val="00286E54"/>
    <w:rsid w:val="00296B1E"/>
    <w:rsid w:val="002A0E9F"/>
    <w:rsid w:val="002A2180"/>
    <w:rsid w:val="002A6D66"/>
    <w:rsid w:val="002A74E2"/>
    <w:rsid w:val="002B0F85"/>
    <w:rsid w:val="002B41B0"/>
    <w:rsid w:val="002B5E88"/>
    <w:rsid w:val="002C050B"/>
    <w:rsid w:val="002C0CA5"/>
    <w:rsid w:val="002C22F0"/>
    <w:rsid w:val="002C3716"/>
    <w:rsid w:val="002C3A51"/>
    <w:rsid w:val="002C67D8"/>
    <w:rsid w:val="002C73DB"/>
    <w:rsid w:val="002D2D79"/>
    <w:rsid w:val="002D41BF"/>
    <w:rsid w:val="002E3DD7"/>
    <w:rsid w:val="002E5ED2"/>
    <w:rsid w:val="002E687B"/>
    <w:rsid w:val="002E7C08"/>
    <w:rsid w:val="002F1C2D"/>
    <w:rsid w:val="00305D8A"/>
    <w:rsid w:val="0031046B"/>
    <w:rsid w:val="00310727"/>
    <w:rsid w:val="00312755"/>
    <w:rsid w:val="003136A9"/>
    <w:rsid w:val="00313FCB"/>
    <w:rsid w:val="003157E9"/>
    <w:rsid w:val="003208CF"/>
    <w:rsid w:val="00325300"/>
    <w:rsid w:val="00325440"/>
    <w:rsid w:val="003274A1"/>
    <w:rsid w:val="00331CF0"/>
    <w:rsid w:val="003345B0"/>
    <w:rsid w:val="00335267"/>
    <w:rsid w:val="00335EA2"/>
    <w:rsid w:val="003376A9"/>
    <w:rsid w:val="00337A39"/>
    <w:rsid w:val="00344D60"/>
    <w:rsid w:val="00345900"/>
    <w:rsid w:val="00346412"/>
    <w:rsid w:val="00346BAD"/>
    <w:rsid w:val="00350A30"/>
    <w:rsid w:val="00361EFE"/>
    <w:rsid w:val="003623E6"/>
    <w:rsid w:val="003717F4"/>
    <w:rsid w:val="00373A60"/>
    <w:rsid w:val="00374701"/>
    <w:rsid w:val="00381D4F"/>
    <w:rsid w:val="00382E2D"/>
    <w:rsid w:val="00383DD1"/>
    <w:rsid w:val="003842BC"/>
    <w:rsid w:val="00385666"/>
    <w:rsid w:val="003859DF"/>
    <w:rsid w:val="00387912"/>
    <w:rsid w:val="003935E0"/>
    <w:rsid w:val="00394A5E"/>
    <w:rsid w:val="00397204"/>
    <w:rsid w:val="003A19D2"/>
    <w:rsid w:val="003A7C1C"/>
    <w:rsid w:val="003B07D9"/>
    <w:rsid w:val="003B0B57"/>
    <w:rsid w:val="003B3823"/>
    <w:rsid w:val="003B5025"/>
    <w:rsid w:val="003B53D2"/>
    <w:rsid w:val="003B6A78"/>
    <w:rsid w:val="003C2140"/>
    <w:rsid w:val="003C3B50"/>
    <w:rsid w:val="003C693A"/>
    <w:rsid w:val="003D0DDD"/>
    <w:rsid w:val="003D1805"/>
    <w:rsid w:val="003D18D0"/>
    <w:rsid w:val="003D1F47"/>
    <w:rsid w:val="003D38C3"/>
    <w:rsid w:val="003D3A44"/>
    <w:rsid w:val="003D4FB8"/>
    <w:rsid w:val="003D7359"/>
    <w:rsid w:val="003D7811"/>
    <w:rsid w:val="003D7BDD"/>
    <w:rsid w:val="003E09CA"/>
    <w:rsid w:val="003E110B"/>
    <w:rsid w:val="003E5C5F"/>
    <w:rsid w:val="003E6BD8"/>
    <w:rsid w:val="003E746A"/>
    <w:rsid w:val="003E75C1"/>
    <w:rsid w:val="003F1658"/>
    <w:rsid w:val="003F1965"/>
    <w:rsid w:val="003F3D43"/>
    <w:rsid w:val="003F4745"/>
    <w:rsid w:val="003F4A1B"/>
    <w:rsid w:val="00404841"/>
    <w:rsid w:val="0040514D"/>
    <w:rsid w:val="0040789A"/>
    <w:rsid w:val="0041754E"/>
    <w:rsid w:val="004212F9"/>
    <w:rsid w:val="00424319"/>
    <w:rsid w:val="00426F66"/>
    <w:rsid w:val="004377B6"/>
    <w:rsid w:val="0045211D"/>
    <w:rsid w:val="00452D75"/>
    <w:rsid w:val="004543A3"/>
    <w:rsid w:val="00456EE3"/>
    <w:rsid w:val="00463702"/>
    <w:rsid w:val="00465761"/>
    <w:rsid w:val="00466951"/>
    <w:rsid w:val="00474FCA"/>
    <w:rsid w:val="004772F9"/>
    <w:rsid w:val="00477DEC"/>
    <w:rsid w:val="00483D54"/>
    <w:rsid w:val="00484071"/>
    <w:rsid w:val="00485014"/>
    <w:rsid w:val="004900C7"/>
    <w:rsid w:val="00492BE6"/>
    <w:rsid w:val="004949ED"/>
    <w:rsid w:val="004970B0"/>
    <w:rsid w:val="004978A3"/>
    <w:rsid w:val="004A55AB"/>
    <w:rsid w:val="004A6F32"/>
    <w:rsid w:val="004B05B1"/>
    <w:rsid w:val="004B2BD5"/>
    <w:rsid w:val="004C0BB6"/>
    <w:rsid w:val="004C1874"/>
    <w:rsid w:val="004C30EC"/>
    <w:rsid w:val="004C50C5"/>
    <w:rsid w:val="004C7BD2"/>
    <w:rsid w:val="004D075E"/>
    <w:rsid w:val="004D0CF0"/>
    <w:rsid w:val="004D21E1"/>
    <w:rsid w:val="004D45C7"/>
    <w:rsid w:val="004D620A"/>
    <w:rsid w:val="004D6751"/>
    <w:rsid w:val="004D7AC3"/>
    <w:rsid w:val="004E304E"/>
    <w:rsid w:val="004E30DD"/>
    <w:rsid w:val="004E55BC"/>
    <w:rsid w:val="004E60E6"/>
    <w:rsid w:val="004F1480"/>
    <w:rsid w:val="004F5E21"/>
    <w:rsid w:val="005010A0"/>
    <w:rsid w:val="005036EB"/>
    <w:rsid w:val="00506252"/>
    <w:rsid w:val="00514DD4"/>
    <w:rsid w:val="00514EFC"/>
    <w:rsid w:val="00516083"/>
    <w:rsid w:val="00520594"/>
    <w:rsid w:val="00521286"/>
    <w:rsid w:val="00522927"/>
    <w:rsid w:val="00523F56"/>
    <w:rsid w:val="00524829"/>
    <w:rsid w:val="00525E59"/>
    <w:rsid w:val="00527D92"/>
    <w:rsid w:val="00531CB3"/>
    <w:rsid w:val="00531FB7"/>
    <w:rsid w:val="005350C4"/>
    <w:rsid w:val="00537097"/>
    <w:rsid w:val="0054156C"/>
    <w:rsid w:val="005436BD"/>
    <w:rsid w:val="00544402"/>
    <w:rsid w:val="00550699"/>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7959"/>
    <w:rsid w:val="00580550"/>
    <w:rsid w:val="00580E22"/>
    <w:rsid w:val="00581906"/>
    <w:rsid w:val="00584AF1"/>
    <w:rsid w:val="005A0884"/>
    <w:rsid w:val="005A3A2E"/>
    <w:rsid w:val="005A4FD7"/>
    <w:rsid w:val="005A777E"/>
    <w:rsid w:val="005B1018"/>
    <w:rsid w:val="005B336A"/>
    <w:rsid w:val="005B3CC4"/>
    <w:rsid w:val="005B53E2"/>
    <w:rsid w:val="005B5BE6"/>
    <w:rsid w:val="005C3EB8"/>
    <w:rsid w:val="005C54FA"/>
    <w:rsid w:val="005C59D9"/>
    <w:rsid w:val="005D077E"/>
    <w:rsid w:val="005D1C6B"/>
    <w:rsid w:val="005D3E2D"/>
    <w:rsid w:val="005D4AFD"/>
    <w:rsid w:val="005D568D"/>
    <w:rsid w:val="005D583F"/>
    <w:rsid w:val="005D586C"/>
    <w:rsid w:val="005E094E"/>
    <w:rsid w:val="005E51F6"/>
    <w:rsid w:val="005F03BF"/>
    <w:rsid w:val="005F3B00"/>
    <w:rsid w:val="006051EB"/>
    <w:rsid w:val="00607B14"/>
    <w:rsid w:val="00611CE1"/>
    <w:rsid w:val="0061286E"/>
    <w:rsid w:val="00614621"/>
    <w:rsid w:val="00616A59"/>
    <w:rsid w:val="006243A3"/>
    <w:rsid w:val="00626F7E"/>
    <w:rsid w:val="00626F85"/>
    <w:rsid w:val="00631A42"/>
    <w:rsid w:val="00635E5C"/>
    <w:rsid w:val="00636FFC"/>
    <w:rsid w:val="0065282C"/>
    <w:rsid w:val="006540B4"/>
    <w:rsid w:val="0065430A"/>
    <w:rsid w:val="0065560B"/>
    <w:rsid w:val="00656404"/>
    <w:rsid w:val="00660EF7"/>
    <w:rsid w:val="0066168C"/>
    <w:rsid w:val="0066271B"/>
    <w:rsid w:val="006657F8"/>
    <w:rsid w:val="00671428"/>
    <w:rsid w:val="00680A38"/>
    <w:rsid w:val="0068171A"/>
    <w:rsid w:val="00684B27"/>
    <w:rsid w:val="006A14DC"/>
    <w:rsid w:val="006A40B9"/>
    <w:rsid w:val="006A5842"/>
    <w:rsid w:val="006B22C3"/>
    <w:rsid w:val="006B31A4"/>
    <w:rsid w:val="006C4FF6"/>
    <w:rsid w:val="006C5294"/>
    <w:rsid w:val="006D3F5A"/>
    <w:rsid w:val="006D5E52"/>
    <w:rsid w:val="006D7610"/>
    <w:rsid w:val="006E07B1"/>
    <w:rsid w:val="006E0EDC"/>
    <w:rsid w:val="006E679F"/>
    <w:rsid w:val="006F2ADD"/>
    <w:rsid w:val="006F38BB"/>
    <w:rsid w:val="00704B37"/>
    <w:rsid w:val="0070650A"/>
    <w:rsid w:val="007105E6"/>
    <w:rsid w:val="00710653"/>
    <w:rsid w:val="00716680"/>
    <w:rsid w:val="0071721B"/>
    <w:rsid w:val="00724EAE"/>
    <w:rsid w:val="00730EBD"/>
    <w:rsid w:val="00733BEA"/>
    <w:rsid w:val="0073704D"/>
    <w:rsid w:val="007373AD"/>
    <w:rsid w:val="007433DB"/>
    <w:rsid w:val="00744919"/>
    <w:rsid w:val="00744DD0"/>
    <w:rsid w:val="0074642D"/>
    <w:rsid w:val="00746C55"/>
    <w:rsid w:val="00752DC4"/>
    <w:rsid w:val="007554CD"/>
    <w:rsid w:val="007568C9"/>
    <w:rsid w:val="007621A1"/>
    <w:rsid w:val="00763DC5"/>
    <w:rsid w:val="00764E2E"/>
    <w:rsid w:val="007670D9"/>
    <w:rsid w:val="00770356"/>
    <w:rsid w:val="00771AAF"/>
    <w:rsid w:val="00776085"/>
    <w:rsid w:val="00782FC1"/>
    <w:rsid w:val="007850B4"/>
    <w:rsid w:val="00790B7D"/>
    <w:rsid w:val="007A4459"/>
    <w:rsid w:val="007A58D4"/>
    <w:rsid w:val="007A6CDD"/>
    <w:rsid w:val="007A7F42"/>
    <w:rsid w:val="007B63FA"/>
    <w:rsid w:val="007B6ABB"/>
    <w:rsid w:val="007C26CE"/>
    <w:rsid w:val="007C3807"/>
    <w:rsid w:val="007D2B05"/>
    <w:rsid w:val="007D3EDD"/>
    <w:rsid w:val="007E2BF3"/>
    <w:rsid w:val="007E394E"/>
    <w:rsid w:val="007E5401"/>
    <w:rsid w:val="007E7F05"/>
    <w:rsid w:val="007F7634"/>
    <w:rsid w:val="008006F1"/>
    <w:rsid w:val="008043CA"/>
    <w:rsid w:val="00804CC6"/>
    <w:rsid w:val="00812C8C"/>
    <w:rsid w:val="00820657"/>
    <w:rsid w:val="008229F4"/>
    <w:rsid w:val="00832780"/>
    <w:rsid w:val="008328E7"/>
    <w:rsid w:val="00833714"/>
    <w:rsid w:val="008355A0"/>
    <w:rsid w:val="008359D9"/>
    <w:rsid w:val="00841E63"/>
    <w:rsid w:val="00841E84"/>
    <w:rsid w:val="00842B15"/>
    <w:rsid w:val="00843432"/>
    <w:rsid w:val="0084533D"/>
    <w:rsid w:val="00846048"/>
    <w:rsid w:val="00847925"/>
    <w:rsid w:val="008547EC"/>
    <w:rsid w:val="00860737"/>
    <w:rsid w:val="0086342C"/>
    <w:rsid w:val="008640CC"/>
    <w:rsid w:val="0087024A"/>
    <w:rsid w:val="00873AF5"/>
    <w:rsid w:val="00874C94"/>
    <w:rsid w:val="00877B11"/>
    <w:rsid w:val="00877ED6"/>
    <w:rsid w:val="00880709"/>
    <w:rsid w:val="00884B03"/>
    <w:rsid w:val="0089220A"/>
    <w:rsid w:val="00897CFB"/>
    <w:rsid w:val="008A0170"/>
    <w:rsid w:val="008A31EC"/>
    <w:rsid w:val="008A4CA5"/>
    <w:rsid w:val="008A642E"/>
    <w:rsid w:val="008B2AE0"/>
    <w:rsid w:val="008B426C"/>
    <w:rsid w:val="008C0D3C"/>
    <w:rsid w:val="008C7A43"/>
    <w:rsid w:val="008D1A38"/>
    <w:rsid w:val="008D2C30"/>
    <w:rsid w:val="008D6ABE"/>
    <w:rsid w:val="008F293E"/>
    <w:rsid w:val="008F398E"/>
    <w:rsid w:val="008F4015"/>
    <w:rsid w:val="008F4B21"/>
    <w:rsid w:val="008F63D4"/>
    <w:rsid w:val="009025E9"/>
    <w:rsid w:val="00903103"/>
    <w:rsid w:val="00903354"/>
    <w:rsid w:val="009051FC"/>
    <w:rsid w:val="009125F4"/>
    <w:rsid w:val="00913052"/>
    <w:rsid w:val="00913752"/>
    <w:rsid w:val="00914E1F"/>
    <w:rsid w:val="00915065"/>
    <w:rsid w:val="00915875"/>
    <w:rsid w:val="00915DF1"/>
    <w:rsid w:val="00920273"/>
    <w:rsid w:val="0092110E"/>
    <w:rsid w:val="00921A3B"/>
    <w:rsid w:val="00923A2F"/>
    <w:rsid w:val="00923D36"/>
    <w:rsid w:val="00924F2D"/>
    <w:rsid w:val="00927D1C"/>
    <w:rsid w:val="009307EC"/>
    <w:rsid w:val="00933A3E"/>
    <w:rsid w:val="009342AC"/>
    <w:rsid w:val="00937CA8"/>
    <w:rsid w:val="00941AEE"/>
    <w:rsid w:val="00943DC2"/>
    <w:rsid w:val="00952871"/>
    <w:rsid w:val="00952A67"/>
    <w:rsid w:val="00955D6F"/>
    <w:rsid w:val="009573A7"/>
    <w:rsid w:val="009613C0"/>
    <w:rsid w:val="00962E5F"/>
    <w:rsid w:val="00963D40"/>
    <w:rsid w:val="00964C6A"/>
    <w:rsid w:val="00965EB1"/>
    <w:rsid w:val="009671A0"/>
    <w:rsid w:val="009707CF"/>
    <w:rsid w:val="009758F1"/>
    <w:rsid w:val="009769FD"/>
    <w:rsid w:val="009808CC"/>
    <w:rsid w:val="009814DC"/>
    <w:rsid w:val="009905B5"/>
    <w:rsid w:val="00991E29"/>
    <w:rsid w:val="00993994"/>
    <w:rsid w:val="009968BA"/>
    <w:rsid w:val="009A64B5"/>
    <w:rsid w:val="009B06C3"/>
    <w:rsid w:val="009B320B"/>
    <w:rsid w:val="009B711E"/>
    <w:rsid w:val="009C2F8D"/>
    <w:rsid w:val="009D0305"/>
    <w:rsid w:val="009D0AEC"/>
    <w:rsid w:val="009D1090"/>
    <w:rsid w:val="009D4F11"/>
    <w:rsid w:val="009E195C"/>
    <w:rsid w:val="009E23AD"/>
    <w:rsid w:val="009E2575"/>
    <w:rsid w:val="009E3AE0"/>
    <w:rsid w:val="009F2B91"/>
    <w:rsid w:val="009F6620"/>
    <w:rsid w:val="009F66ED"/>
    <w:rsid w:val="00A05283"/>
    <w:rsid w:val="00A059D0"/>
    <w:rsid w:val="00A141D3"/>
    <w:rsid w:val="00A17A96"/>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40EB0"/>
    <w:rsid w:val="00A41B38"/>
    <w:rsid w:val="00A4385F"/>
    <w:rsid w:val="00A63A7D"/>
    <w:rsid w:val="00A646D6"/>
    <w:rsid w:val="00A66764"/>
    <w:rsid w:val="00A70EF6"/>
    <w:rsid w:val="00A7239E"/>
    <w:rsid w:val="00A72816"/>
    <w:rsid w:val="00A72E1E"/>
    <w:rsid w:val="00A75543"/>
    <w:rsid w:val="00A7558A"/>
    <w:rsid w:val="00A756EC"/>
    <w:rsid w:val="00A76F9A"/>
    <w:rsid w:val="00A80342"/>
    <w:rsid w:val="00A85A5A"/>
    <w:rsid w:val="00A867D7"/>
    <w:rsid w:val="00A86AFF"/>
    <w:rsid w:val="00A8771A"/>
    <w:rsid w:val="00A9630A"/>
    <w:rsid w:val="00A9758A"/>
    <w:rsid w:val="00AA046D"/>
    <w:rsid w:val="00AA0FDA"/>
    <w:rsid w:val="00AA39B3"/>
    <w:rsid w:val="00AB3049"/>
    <w:rsid w:val="00AB39EA"/>
    <w:rsid w:val="00AB3C79"/>
    <w:rsid w:val="00AB6D42"/>
    <w:rsid w:val="00AB73DB"/>
    <w:rsid w:val="00AC3D2D"/>
    <w:rsid w:val="00AC4ADE"/>
    <w:rsid w:val="00AC6BC1"/>
    <w:rsid w:val="00AD7EE9"/>
    <w:rsid w:val="00AE192D"/>
    <w:rsid w:val="00AE2946"/>
    <w:rsid w:val="00AE3BAD"/>
    <w:rsid w:val="00AE4574"/>
    <w:rsid w:val="00AF04BD"/>
    <w:rsid w:val="00AF0691"/>
    <w:rsid w:val="00AF33CF"/>
    <w:rsid w:val="00AF409F"/>
    <w:rsid w:val="00AF4E8C"/>
    <w:rsid w:val="00AF59F7"/>
    <w:rsid w:val="00B015E9"/>
    <w:rsid w:val="00B077A5"/>
    <w:rsid w:val="00B11874"/>
    <w:rsid w:val="00B12A34"/>
    <w:rsid w:val="00B13BA2"/>
    <w:rsid w:val="00B13EC9"/>
    <w:rsid w:val="00B148E0"/>
    <w:rsid w:val="00B24D0C"/>
    <w:rsid w:val="00B31632"/>
    <w:rsid w:val="00B32F3D"/>
    <w:rsid w:val="00B331FF"/>
    <w:rsid w:val="00B33A44"/>
    <w:rsid w:val="00B34FBC"/>
    <w:rsid w:val="00B357EB"/>
    <w:rsid w:val="00B359CA"/>
    <w:rsid w:val="00B40446"/>
    <w:rsid w:val="00B44178"/>
    <w:rsid w:val="00B50C29"/>
    <w:rsid w:val="00B51C90"/>
    <w:rsid w:val="00B541FE"/>
    <w:rsid w:val="00B54B9E"/>
    <w:rsid w:val="00B55120"/>
    <w:rsid w:val="00B55519"/>
    <w:rsid w:val="00B65457"/>
    <w:rsid w:val="00B676B8"/>
    <w:rsid w:val="00B747BE"/>
    <w:rsid w:val="00B82677"/>
    <w:rsid w:val="00B86B07"/>
    <w:rsid w:val="00B91585"/>
    <w:rsid w:val="00B92C08"/>
    <w:rsid w:val="00B96AD5"/>
    <w:rsid w:val="00BA3604"/>
    <w:rsid w:val="00BA3911"/>
    <w:rsid w:val="00BA5B32"/>
    <w:rsid w:val="00BA6343"/>
    <w:rsid w:val="00BB03E3"/>
    <w:rsid w:val="00BB6B39"/>
    <w:rsid w:val="00BC28F4"/>
    <w:rsid w:val="00BC32FB"/>
    <w:rsid w:val="00BD1CBE"/>
    <w:rsid w:val="00BD2736"/>
    <w:rsid w:val="00BD5F80"/>
    <w:rsid w:val="00BD5FC2"/>
    <w:rsid w:val="00BD660E"/>
    <w:rsid w:val="00BD7D46"/>
    <w:rsid w:val="00BE1CBA"/>
    <w:rsid w:val="00BE390A"/>
    <w:rsid w:val="00BE6196"/>
    <w:rsid w:val="00BE7863"/>
    <w:rsid w:val="00BF34F0"/>
    <w:rsid w:val="00BF77CC"/>
    <w:rsid w:val="00C027D7"/>
    <w:rsid w:val="00C14FE5"/>
    <w:rsid w:val="00C17D75"/>
    <w:rsid w:val="00C21598"/>
    <w:rsid w:val="00C21A75"/>
    <w:rsid w:val="00C21AB4"/>
    <w:rsid w:val="00C22CEA"/>
    <w:rsid w:val="00C240FB"/>
    <w:rsid w:val="00C256F8"/>
    <w:rsid w:val="00C312DC"/>
    <w:rsid w:val="00C315CB"/>
    <w:rsid w:val="00C33672"/>
    <w:rsid w:val="00C40A62"/>
    <w:rsid w:val="00C419A5"/>
    <w:rsid w:val="00C43379"/>
    <w:rsid w:val="00C47C19"/>
    <w:rsid w:val="00C52BF2"/>
    <w:rsid w:val="00C5669E"/>
    <w:rsid w:val="00C577DC"/>
    <w:rsid w:val="00C63670"/>
    <w:rsid w:val="00C63723"/>
    <w:rsid w:val="00C65C3B"/>
    <w:rsid w:val="00C77A95"/>
    <w:rsid w:val="00C801A6"/>
    <w:rsid w:val="00C80332"/>
    <w:rsid w:val="00C81784"/>
    <w:rsid w:val="00C82017"/>
    <w:rsid w:val="00CA089B"/>
    <w:rsid w:val="00CA74C8"/>
    <w:rsid w:val="00CB1334"/>
    <w:rsid w:val="00CB4095"/>
    <w:rsid w:val="00CB5DF9"/>
    <w:rsid w:val="00CC59FC"/>
    <w:rsid w:val="00CD11DF"/>
    <w:rsid w:val="00CD2434"/>
    <w:rsid w:val="00CD36F9"/>
    <w:rsid w:val="00CD7E7C"/>
    <w:rsid w:val="00CE2335"/>
    <w:rsid w:val="00CE6F8B"/>
    <w:rsid w:val="00CE7855"/>
    <w:rsid w:val="00CF29F8"/>
    <w:rsid w:val="00CF5DED"/>
    <w:rsid w:val="00CF7096"/>
    <w:rsid w:val="00D0671A"/>
    <w:rsid w:val="00D0696C"/>
    <w:rsid w:val="00D07C4A"/>
    <w:rsid w:val="00D12129"/>
    <w:rsid w:val="00D12C87"/>
    <w:rsid w:val="00D132A3"/>
    <w:rsid w:val="00D13D79"/>
    <w:rsid w:val="00D15D86"/>
    <w:rsid w:val="00D167C2"/>
    <w:rsid w:val="00D16880"/>
    <w:rsid w:val="00D20BAB"/>
    <w:rsid w:val="00D2390E"/>
    <w:rsid w:val="00D244B0"/>
    <w:rsid w:val="00D258EC"/>
    <w:rsid w:val="00D2648A"/>
    <w:rsid w:val="00D277AE"/>
    <w:rsid w:val="00D27E07"/>
    <w:rsid w:val="00D346C3"/>
    <w:rsid w:val="00D34A87"/>
    <w:rsid w:val="00D36E9E"/>
    <w:rsid w:val="00D463E7"/>
    <w:rsid w:val="00D5018D"/>
    <w:rsid w:val="00D5069F"/>
    <w:rsid w:val="00D5121A"/>
    <w:rsid w:val="00D5238E"/>
    <w:rsid w:val="00D5240E"/>
    <w:rsid w:val="00D53930"/>
    <w:rsid w:val="00D559B1"/>
    <w:rsid w:val="00D56134"/>
    <w:rsid w:val="00D56C9E"/>
    <w:rsid w:val="00D6370C"/>
    <w:rsid w:val="00D66EA3"/>
    <w:rsid w:val="00D70D54"/>
    <w:rsid w:val="00D71F9B"/>
    <w:rsid w:val="00D73607"/>
    <w:rsid w:val="00D81C9D"/>
    <w:rsid w:val="00D82233"/>
    <w:rsid w:val="00D86A6D"/>
    <w:rsid w:val="00D86EED"/>
    <w:rsid w:val="00D9091A"/>
    <w:rsid w:val="00D94689"/>
    <w:rsid w:val="00DA1A33"/>
    <w:rsid w:val="00DA6402"/>
    <w:rsid w:val="00DA67B7"/>
    <w:rsid w:val="00DA68BE"/>
    <w:rsid w:val="00DB15FD"/>
    <w:rsid w:val="00DB3104"/>
    <w:rsid w:val="00DC0C64"/>
    <w:rsid w:val="00DC116A"/>
    <w:rsid w:val="00DC3165"/>
    <w:rsid w:val="00DD38BA"/>
    <w:rsid w:val="00DD4B9A"/>
    <w:rsid w:val="00DD55A8"/>
    <w:rsid w:val="00DD7F3E"/>
    <w:rsid w:val="00DE5317"/>
    <w:rsid w:val="00DF23A1"/>
    <w:rsid w:val="00DF4C94"/>
    <w:rsid w:val="00DF62C5"/>
    <w:rsid w:val="00DF78D9"/>
    <w:rsid w:val="00DF7AA2"/>
    <w:rsid w:val="00E00BF9"/>
    <w:rsid w:val="00E014DD"/>
    <w:rsid w:val="00E01E58"/>
    <w:rsid w:val="00E023E6"/>
    <w:rsid w:val="00E1012B"/>
    <w:rsid w:val="00E13004"/>
    <w:rsid w:val="00E1622C"/>
    <w:rsid w:val="00E163B7"/>
    <w:rsid w:val="00E210A2"/>
    <w:rsid w:val="00E23DD2"/>
    <w:rsid w:val="00E23E61"/>
    <w:rsid w:val="00E2668B"/>
    <w:rsid w:val="00E27321"/>
    <w:rsid w:val="00E31A56"/>
    <w:rsid w:val="00E56A43"/>
    <w:rsid w:val="00E57ADA"/>
    <w:rsid w:val="00E6078D"/>
    <w:rsid w:val="00E61B2B"/>
    <w:rsid w:val="00E62B2C"/>
    <w:rsid w:val="00E632D5"/>
    <w:rsid w:val="00E6786C"/>
    <w:rsid w:val="00E7167E"/>
    <w:rsid w:val="00E754B1"/>
    <w:rsid w:val="00E7622D"/>
    <w:rsid w:val="00E76E38"/>
    <w:rsid w:val="00E7735E"/>
    <w:rsid w:val="00E7752F"/>
    <w:rsid w:val="00E77A38"/>
    <w:rsid w:val="00E83E37"/>
    <w:rsid w:val="00E90965"/>
    <w:rsid w:val="00E91CB2"/>
    <w:rsid w:val="00E9220C"/>
    <w:rsid w:val="00E92271"/>
    <w:rsid w:val="00E934CB"/>
    <w:rsid w:val="00E96D3E"/>
    <w:rsid w:val="00E971CE"/>
    <w:rsid w:val="00EA794A"/>
    <w:rsid w:val="00EB0734"/>
    <w:rsid w:val="00EB6AD7"/>
    <w:rsid w:val="00EC08CE"/>
    <w:rsid w:val="00EC3570"/>
    <w:rsid w:val="00EC5301"/>
    <w:rsid w:val="00EC5C76"/>
    <w:rsid w:val="00EC6D18"/>
    <w:rsid w:val="00ED0F3C"/>
    <w:rsid w:val="00ED19BF"/>
    <w:rsid w:val="00EE1284"/>
    <w:rsid w:val="00EE6EAB"/>
    <w:rsid w:val="00EF32E5"/>
    <w:rsid w:val="00EF4012"/>
    <w:rsid w:val="00F00032"/>
    <w:rsid w:val="00F02EB2"/>
    <w:rsid w:val="00F0302C"/>
    <w:rsid w:val="00F075ED"/>
    <w:rsid w:val="00F15183"/>
    <w:rsid w:val="00F15C67"/>
    <w:rsid w:val="00F161E8"/>
    <w:rsid w:val="00F22920"/>
    <w:rsid w:val="00F22CBB"/>
    <w:rsid w:val="00F24F61"/>
    <w:rsid w:val="00F30DE4"/>
    <w:rsid w:val="00F32253"/>
    <w:rsid w:val="00F32B36"/>
    <w:rsid w:val="00F36A97"/>
    <w:rsid w:val="00F50207"/>
    <w:rsid w:val="00F5517B"/>
    <w:rsid w:val="00F55501"/>
    <w:rsid w:val="00F60A52"/>
    <w:rsid w:val="00F64047"/>
    <w:rsid w:val="00F64172"/>
    <w:rsid w:val="00F6564F"/>
    <w:rsid w:val="00F66D44"/>
    <w:rsid w:val="00F67BE4"/>
    <w:rsid w:val="00F72D86"/>
    <w:rsid w:val="00F754A4"/>
    <w:rsid w:val="00F75DF7"/>
    <w:rsid w:val="00F9090A"/>
    <w:rsid w:val="00F91178"/>
    <w:rsid w:val="00FA1945"/>
    <w:rsid w:val="00FA49D3"/>
    <w:rsid w:val="00FA7E98"/>
    <w:rsid w:val="00FB09EA"/>
    <w:rsid w:val="00FB0E85"/>
    <w:rsid w:val="00FB1D2F"/>
    <w:rsid w:val="00FB43EB"/>
    <w:rsid w:val="00FB7039"/>
    <w:rsid w:val="00FC1373"/>
    <w:rsid w:val="00FD0513"/>
    <w:rsid w:val="00FD06EB"/>
    <w:rsid w:val="00FD41B7"/>
    <w:rsid w:val="00FD5F46"/>
    <w:rsid w:val="00FD7A5A"/>
    <w:rsid w:val="00FE0711"/>
    <w:rsid w:val="00FE0E91"/>
    <w:rsid w:val="00FE114D"/>
    <w:rsid w:val="00FE1879"/>
    <w:rsid w:val="00FE269F"/>
    <w:rsid w:val="00FE39D0"/>
    <w:rsid w:val="00FE3B74"/>
    <w:rsid w:val="00FE5835"/>
    <w:rsid w:val="00FE58EC"/>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cz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pova.klara@czg.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3.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customXml/itemProps4.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3</TotalTime>
  <Pages>3</Pages>
  <Words>834</Words>
  <Characters>4922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3</cp:revision>
  <dcterms:created xsi:type="dcterms:W3CDTF">2021-03-30T21:53:00Z</dcterms:created>
  <dcterms:modified xsi:type="dcterms:W3CDTF">2021-03-31T04:50:00Z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