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ECB9D3" w14:textId="049B2BC1" w:rsidR="00820C46" w:rsidRDefault="00EA4F88" w:rsidP="00820C46">
      <w:pPr>
        <w:spacing w:before="120" w:line="276" w:lineRule="auto"/>
        <w:jc w:val="right"/>
        <w:rPr>
          <w:rStyle w:val="Zdraznn"/>
          <w:caps/>
          <w:lang w:val="en-US"/>
        </w:rPr>
      </w:pPr>
      <w:r>
        <w:rPr>
          <w:rStyle w:val="Zdraznn"/>
          <w:caps/>
          <w:lang w:val="en-US"/>
        </w:rPr>
        <w:t>press release</w:t>
      </w:r>
    </w:p>
    <w:p w14:paraId="158F201E" w14:textId="77777777" w:rsidR="009B7D0D" w:rsidRDefault="009B7D0D" w:rsidP="00820C46">
      <w:pPr>
        <w:spacing w:before="120" w:line="276" w:lineRule="auto"/>
        <w:jc w:val="right"/>
        <w:rPr>
          <w:rStyle w:val="Zdraznn"/>
          <w:caps/>
          <w:lang w:val="en-US"/>
        </w:rPr>
      </w:pPr>
    </w:p>
    <w:p w14:paraId="792D775C" w14:textId="77777777" w:rsidR="009B7D0D" w:rsidRPr="00660C57" w:rsidRDefault="009B7D0D" w:rsidP="00820C46">
      <w:pPr>
        <w:spacing w:before="120" w:line="276" w:lineRule="auto"/>
        <w:jc w:val="right"/>
        <w:rPr>
          <w:rStyle w:val="Zdraznn"/>
          <w:caps/>
          <w:lang w:val="en-US"/>
        </w:rPr>
      </w:pPr>
    </w:p>
    <w:p w14:paraId="62A2A34B" w14:textId="5B38FD17" w:rsidR="00BD3D9F" w:rsidRPr="00660C57" w:rsidRDefault="00BE7D56" w:rsidP="00415FC0">
      <w:pPr>
        <w:spacing w:before="240" w:line="276" w:lineRule="auto"/>
        <w:jc w:val="center"/>
        <w:rPr>
          <w:rFonts w:cs="Arial"/>
          <w:b/>
          <w:kern w:val="28"/>
          <w:sz w:val="40"/>
          <w:szCs w:val="40"/>
          <w:lang w:val="en-US"/>
        </w:rPr>
      </w:pPr>
      <w:r w:rsidRPr="00660C57">
        <w:rPr>
          <w:rFonts w:cs="Arial"/>
          <w:b/>
          <w:kern w:val="28"/>
          <w:sz w:val="40"/>
          <w:szCs w:val="40"/>
          <w:lang w:val="en-US"/>
        </w:rPr>
        <w:t>Colt C</w:t>
      </w:r>
      <w:r w:rsidR="008B54FB" w:rsidRPr="00660C57">
        <w:rPr>
          <w:rFonts w:cs="Arial"/>
          <w:b/>
          <w:kern w:val="28"/>
          <w:sz w:val="40"/>
          <w:szCs w:val="40"/>
          <w:lang w:val="en-US"/>
        </w:rPr>
        <w:t>Z</w:t>
      </w:r>
      <w:r w:rsidR="00BD3D9F" w:rsidRPr="00660C57">
        <w:rPr>
          <w:rFonts w:cs="Arial"/>
          <w:b/>
          <w:kern w:val="28"/>
          <w:sz w:val="40"/>
          <w:szCs w:val="40"/>
          <w:lang w:val="en-US"/>
        </w:rPr>
        <w:t xml:space="preserve"> Group SE </w:t>
      </w:r>
      <w:r w:rsidR="00286327">
        <w:rPr>
          <w:rFonts w:cs="Arial"/>
          <w:b/>
          <w:kern w:val="28"/>
          <w:sz w:val="40"/>
          <w:szCs w:val="40"/>
          <w:lang w:val="en-US"/>
        </w:rPr>
        <w:t xml:space="preserve">increased </w:t>
      </w:r>
      <w:r w:rsidR="00820C46" w:rsidRPr="00660C57">
        <w:rPr>
          <w:rFonts w:cs="Arial"/>
          <w:b/>
          <w:kern w:val="28"/>
          <w:sz w:val="40"/>
          <w:szCs w:val="40"/>
          <w:lang w:val="en-US"/>
        </w:rPr>
        <w:t xml:space="preserve">revenues </w:t>
      </w:r>
      <w:r w:rsidR="00286327">
        <w:rPr>
          <w:rFonts w:cs="Arial"/>
          <w:b/>
          <w:kern w:val="28"/>
          <w:sz w:val="40"/>
          <w:szCs w:val="40"/>
          <w:lang w:val="en-US"/>
        </w:rPr>
        <w:t>to</w:t>
      </w:r>
      <w:r w:rsidR="00820C46" w:rsidRPr="00660C57">
        <w:rPr>
          <w:rFonts w:cs="Arial"/>
          <w:b/>
          <w:kern w:val="28"/>
          <w:sz w:val="40"/>
          <w:szCs w:val="40"/>
          <w:lang w:val="en-US"/>
        </w:rPr>
        <w:t xml:space="preserve"> CZK </w:t>
      </w:r>
      <w:r w:rsidR="00E71932">
        <w:rPr>
          <w:rFonts w:cs="Arial"/>
          <w:b/>
          <w:kern w:val="28"/>
          <w:sz w:val="40"/>
          <w:szCs w:val="40"/>
          <w:lang w:val="en-US"/>
        </w:rPr>
        <w:t>22.4</w:t>
      </w:r>
      <w:r w:rsidR="00820C46" w:rsidRPr="00660C57">
        <w:rPr>
          <w:rFonts w:cs="Arial"/>
          <w:b/>
          <w:kern w:val="28"/>
          <w:sz w:val="40"/>
          <w:szCs w:val="40"/>
          <w:lang w:val="en-US"/>
        </w:rPr>
        <w:t xml:space="preserve"> billion in 202</w:t>
      </w:r>
      <w:r w:rsidR="00E71932">
        <w:rPr>
          <w:rFonts w:cs="Arial"/>
          <w:b/>
          <w:kern w:val="28"/>
          <w:sz w:val="40"/>
          <w:szCs w:val="40"/>
          <w:lang w:val="en-US"/>
        </w:rPr>
        <w:t>4</w:t>
      </w:r>
      <w:r w:rsidR="00820C46" w:rsidRPr="00660C57">
        <w:rPr>
          <w:rFonts w:cs="Arial"/>
          <w:b/>
          <w:kern w:val="28"/>
          <w:sz w:val="40"/>
          <w:szCs w:val="40"/>
          <w:lang w:val="en-US"/>
        </w:rPr>
        <w:t xml:space="preserve"> </w:t>
      </w:r>
    </w:p>
    <w:p w14:paraId="4EA0AB1F" w14:textId="77777777" w:rsidR="008F385E" w:rsidRPr="00660C57" w:rsidRDefault="008F385E" w:rsidP="00BD3D9F">
      <w:pPr>
        <w:autoSpaceDE w:val="0"/>
        <w:autoSpaceDN w:val="0"/>
        <w:adjustRightInd w:val="0"/>
        <w:spacing w:before="120" w:line="276" w:lineRule="auto"/>
        <w:rPr>
          <w:rFonts w:cs="Calibri"/>
          <w:b/>
          <w:color w:val="000000" w:themeColor="text1"/>
          <w:lang w:val="en-US"/>
        </w:rPr>
      </w:pPr>
    </w:p>
    <w:p w14:paraId="20D34D06" w14:textId="429B8887" w:rsidR="00250951" w:rsidRDefault="00820C46" w:rsidP="00250951">
      <w:pPr>
        <w:autoSpaceDE w:val="0"/>
        <w:autoSpaceDN w:val="0"/>
        <w:adjustRightInd w:val="0"/>
        <w:spacing w:before="120" w:line="276" w:lineRule="auto"/>
        <w:rPr>
          <w:rFonts w:cs="Calibri"/>
          <w:color w:val="000000" w:themeColor="text1"/>
          <w:sz w:val="22"/>
          <w:szCs w:val="22"/>
          <w:lang w:val="en-US"/>
        </w:rPr>
      </w:pPr>
      <w:r w:rsidRPr="00660C57">
        <w:rPr>
          <w:rFonts w:cs="Calibri"/>
          <w:b/>
          <w:color w:val="000000" w:themeColor="text1"/>
          <w:sz w:val="22"/>
          <w:szCs w:val="22"/>
          <w:lang w:val="en-US"/>
        </w:rPr>
        <w:t>Prague (</w:t>
      </w:r>
      <w:r w:rsidR="00250951" w:rsidRPr="00660C57">
        <w:rPr>
          <w:rFonts w:cs="Calibri"/>
          <w:b/>
          <w:color w:val="000000" w:themeColor="text1"/>
          <w:sz w:val="22"/>
          <w:szCs w:val="22"/>
          <w:lang w:val="en-US"/>
        </w:rPr>
        <w:t>March</w:t>
      </w:r>
      <w:r w:rsidR="00C97258" w:rsidRPr="00660C57">
        <w:rPr>
          <w:rFonts w:cs="Calibri"/>
          <w:b/>
          <w:color w:val="000000" w:themeColor="text1"/>
          <w:sz w:val="22"/>
          <w:szCs w:val="22"/>
          <w:lang w:val="en-US"/>
        </w:rPr>
        <w:t xml:space="preserve"> 2</w:t>
      </w:r>
      <w:r w:rsidR="00E71932">
        <w:rPr>
          <w:rFonts w:cs="Calibri"/>
          <w:b/>
          <w:color w:val="000000" w:themeColor="text1"/>
          <w:sz w:val="22"/>
          <w:szCs w:val="22"/>
          <w:lang w:val="en-US"/>
        </w:rPr>
        <w:t>7</w:t>
      </w:r>
      <w:r w:rsidR="00C97258" w:rsidRPr="00660C57">
        <w:rPr>
          <w:rFonts w:cs="Calibri"/>
          <w:b/>
          <w:color w:val="000000" w:themeColor="text1"/>
          <w:sz w:val="22"/>
          <w:szCs w:val="22"/>
          <w:lang w:val="en-US"/>
        </w:rPr>
        <w:t>,</w:t>
      </w:r>
      <w:r w:rsidRPr="00660C57">
        <w:rPr>
          <w:rFonts w:cs="Calibri"/>
          <w:b/>
          <w:color w:val="000000" w:themeColor="text1"/>
          <w:sz w:val="22"/>
          <w:szCs w:val="22"/>
          <w:lang w:val="en-US"/>
        </w:rPr>
        <w:t xml:space="preserve"> 202</w:t>
      </w:r>
      <w:r w:rsidR="00286327">
        <w:rPr>
          <w:rFonts w:cs="Calibri"/>
          <w:b/>
          <w:color w:val="000000" w:themeColor="text1"/>
          <w:sz w:val="22"/>
          <w:szCs w:val="22"/>
          <w:lang w:val="en-US"/>
        </w:rPr>
        <w:t>4</w:t>
      </w:r>
      <w:r w:rsidRPr="00660C57">
        <w:rPr>
          <w:rFonts w:cs="Calibri"/>
          <w:b/>
          <w:color w:val="000000" w:themeColor="text1"/>
          <w:sz w:val="22"/>
          <w:szCs w:val="22"/>
          <w:lang w:val="en-US"/>
        </w:rPr>
        <w:t>)</w:t>
      </w:r>
      <w:r w:rsidRPr="00660C57">
        <w:rPr>
          <w:rFonts w:cs="Calibri"/>
          <w:color w:val="000000" w:themeColor="text1"/>
          <w:sz w:val="22"/>
          <w:szCs w:val="22"/>
          <w:lang w:val="en-US"/>
        </w:rPr>
        <w:t xml:space="preserve"> ― Colt CZ Group SE (“Colt CZ</w:t>
      </w:r>
      <w:r w:rsidR="004D3CAE" w:rsidRPr="00660C57">
        <w:rPr>
          <w:rFonts w:cs="Calibri"/>
          <w:color w:val="000000" w:themeColor="text1"/>
          <w:sz w:val="22"/>
          <w:szCs w:val="22"/>
          <w:lang w:val="en-US"/>
        </w:rPr>
        <w:t>”</w:t>
      </w:r>
      <w:r w:rsidRPr="00660C57">
        <w:rPr>
          <w:rFonts w:cs="Calibri"/>
          <w:color w:val="000000" w:themeColor="text1"/>
          <w:sz w:val="22"/>
          <w:szCs w:val="22"/>
          <w:lang w:val="en-US"/>
        </w:rPr>
        <w:t xml:space="preserve">, the “Group” or the “Company”) today announced its </w:t>
      </w:r>
      <w:r w:rsidR="00250951" w:rsidRPr="00660C57">
        <w:rPr>
          <w:rFonts w:cs="Calibri"/>
          <w:color w:val="000000" w:themeColor="text1"/>
          <w:sz w:val="22"/>
          <w:szCs w:val="22"/>
          <w:lang w:val="en-US"/>
        </w:rPr>
        <w:t xml:space="preserve">preliminary </w:t>
      </w:r>
      <w:r w:rsidRPr="00660C57">
        <w:rPr>
          <w:rFonts w:cs="Calibri"/>
          <w:color w:val="000000" w:themeColor="text1"/>
          <w:sz w:val="22"/>
          <w:szCs w:val="22"/>
          <w:lang w:val="en-US"/>
        </w:rPr>
        <w:t xml:space="preserve">consolidated unaudited financial results for the </w:t>
      </w:r>
      <w:r w:rsidR="00C76CAC" w:rsidRPr="00660C57">
        <w:rPr>
          <w:rFonts w:cs="Calibri"/>
          <w:color w:val="000000" w:themeColor="text1"/>
          <w:sz w:val="22"/>
          <w:szCs w:val="22"/>
          <w:lang w:val="en-US"/>
        </w:rPr>
        <w:t xml:space="preserve">year </w:t>
      </w:r>
      <w:r w:rsidR="00250951" w:rsidRPr="00660C57">
        <w:rPr>
          <w:rFonts w:cs="Calibri"/>
          <w:color w:val="000000" w:themeColor="text1"/>
          <w:sz w:val="22"/>
          <w:szCs w:val="22"/>
          <w:lang w:val="en-US"/>
        </w:rPr>
        <w:t>202</w:t>
      </w:r>
      <w:r w:rsidR="00E71932">
        <w:rPr>
          <w:rFonts w:cs="Calibri"/>
          <w:color w:val="000000" w:themeColor="text1"/>
          <w:sz w:val="22"/>
          <w:szCs w:val="22"/>
          <w:lang w:val="en-US"/>
        </w:rPr>
        <w:t>4</w:t>
      </w:r>
      <w:r w:rsidR="00250951" w:rsidRPr="00660C57">
        <w:rPr>
          <w:rFonts w:cs="Calibri"/>
          <w:color w:val="000000" w:themeColor="text1"/>
          <w:sz w:val="22"/>
          <w:szCs w:val="22"/>
          <w:lang w:val="en-US"/>
        </w:rPr>
        <w:t xml:space="preserve"> ending December</w:t>
      </w:r>
      <w:r w:rsidR="004D3CAE">
        <w:rPr>
          <w:rFonts w:cs="Calibri"/>
          <w:color w:val="000000" w:themeColor="text1"/>
          <w:sz w:val="22"/>
          <w:szCs w:val="22"/>
          <w:lang w:val="en-US"/>
        </w:rPr>
        <w:t xml:space="preserve"> </w:t>
      </w:r>
      <w:r w:rsidR="004D3CAE" w:rsidRPr="00660C57">
        <w:rPr>
          <w:rFonts w:cs="Calibri"/>
          <w:color w:val="000000" w:themeColor="text1"/>
          <w:sz w:val="22"/>
          <w:szCs w:val="22"/>
          <w:lang w:val="en-US"/>
        </w:rPr>
        <w:t>31</w:t>
      </w:r>
      <w:r w:rsidR="00250951" w:rsidRPr="00660C57">
        <w:rPr>
          <w:rFonts w:cs="Calibri"/>
          <w:color w:val="000000" w:themeColor="text1"/>
          <w:sz w:val="22"/>
          <w:szCs w:val="22"/>
          <w:lang w:val="en-US"/>
        </w:rPr>
        <w:t>.</w:t>
      </w:r>
    </w:p>
    <w:p w14:paraId="61AEC6CB" w14:textId="76603F64" w:rsidR="00820C46" w:rsidRPr="00660C57" w:rsidRDefault="00820C46" w:rsidP="006B4562">
      <w:pPr>
        <w:autoSpaceDE w:val="0"/>
        <w:autoSpaceDN w:val="0"/>
        <w:adjustRightInd w:val="0"/>
        <w:spacing w:before="240" w:line="276" w:lineRule="auto"/>
        <w:rPr>
          <w:b/>
          <w:bCs/>
          <w:sz w:val="22"/>
          <w:szCs w:val="22"/>
          <w:lang w:val="en-US"/>
        </w:rPr>
      </w:pPr>
      <w:r w:rsidRPr="00660C57">
        <w:rPr>
          <w:b/>
          <w:bCs/>
          <w:sz w:val="22"/>
          <w:szCs w:val="22"/>
          <w:lang w:val="en-US"/>
        </w:rPr>
        <w:t>202</w:t>
      </w:r>
      <w:r w:rsidR="00E71932">
        <w:rPr>
          <w:b/>
          <w:bCs/>
          <w:sz w:val="22"/>
          <w:szCs w:val="22"/>
          <w:lang w:val="en-US"/>
        </w:rPr>
        <w:t>4</w:t>
      </w:r>
      <w:r w:rsidRPr="00660C57">
        <w:rPr>
          <w:b/>
          <w:bCs/>
          <w:sz w:val="22"/>
          <w:szCs w:val="22"/>
          <w:lang w:val="en-US"/>
        </w:rPr>
        <w:t xml:space="preserve"> Financial Highlights:</w:t>
      </w:r>
    </w:p>
    <w:p w14:paraId="66B0B6B1" w14:textId="45B76F4D" w:rsidR="00820C46" w:rsidRPr="00660C57" w:rsidRDefault="00820C46" w:rsidP="00820C46">
      <w:pPr>
        <w:pStyle w:val="Odrazka1"/>
        <w:rPr>
          <w:rFonts w:eastAsia="Montserrat Light"/>
          <w:sz w:val="22"/>
          <w:szCs w:val="22"/>
          <w:lang w:val="en-US"/>
        </w:rPr>
      </w:pPr>
      <w:r w:rsidRPr="00660C57">
        <w:rPr>
          <w:rFonts w:eastAsia="Montserrat Light"/>
          <w:sz w:val="22"/>
          <w:szCs w:val="22"/>
          <w:lang w:val="en-US"/>
        </w:rPr>
        <w:t xml:space="preserve">The Group’s revenues </w:t>
      </w:r>
      <w:r w:rsidR="342C4008" w:rsidRPr="4147D5B7">
        <w:rPr>
          <w:rFonts w:eastAsia="Montserrat Light"/>
          <w:sz w:val="22"/>
          <w:szCs w:val="22"/>
          <w:lang w:val="en-US"/>
        </w:rPr>
        <w:t>reached</w:t>
      </w:r>
      <w:r w:rsidRPr="00660C57">
        <w:rPr>
          <w:rFonts w:eastAsia="Montserrat Light"/>
          <w:sz w:val="22"/>
          <w:szCs w:val="22"/>
          <w:lang w:val="en-US"/>
        </w:rPr>
        <w:t xml:space="preserve"> CZK </w:t>
      </w:r>
      <w:r w:rsidR="008C748E" w:rsidRPr="00054E3A">
        <w:rPr>
          <w:rFonts w:eastAsia="Montserrat Light"/>
          <w:sz w:val="22"/>
          <w:szCs w:val="22"/>
          <w:lang w:val="en-US"/>
        </w:rPr>
        <w:t>22</w:t>
      </w:r>
      <w:r w:rsidR="008C748E">
        <w:rPr>
          <w:rFonts w:eastAsia="Montserrat Light"/>
          <w:sz w:val="22"/>
          <w:szCs w:val="22"/>
          <w:lang w:val="en-US"/>
        </w:rPr>
        <w:t>,375.8</w:t>
      </w:r>
      <w:r w:rsidR="008C748E" w:rsidRPr="00054E3A">
        <w:rPr>
          <w:rFonts w:eastAsia="Montserrat Light"/>
          <w:sz w:val="22"/>
          <w:szCs w:val="22"/>
          <w:lang w:val="en-US"/>
        </w:rPr>
        <w:t xml:space="preserve"> </w:t>
      </w:r>
      <w:r w:rsidR="008051EA">
        <w:rPr>
          <w:rFonts w:eastAsia="Montserrat Light"/>
          <w:sz w:val="22"/>
          <w:szCs w:val="22"/>
          <w:lang w:val="en-US"/>
        </w:rPr>
        <w:t>m</w:t>
      </w:r>
      <w:r w:rsidR="00E71932">
        <w:rPr>
          <w:rFonts w:eastAsia="Montserrat Light"/>
          <w:sz w:val="22"/>
          <w:szCs w:val="22"/>
          <w:lang w:val="en-US"/>
        </w:rPr>
        <w:t>illion</w:t>
      </w:r>
      <w:r w:rsidR="0A3993E3" w:rsidRPr="69DA620B">
        <w:rPr>
          <w:rFonts w:eastAsia="Montserrat Light"/>
          <w:sz w:val="22"/>
          <w:szCs w:val="22"/>
          <w:lang w:val="en-US"/>
        </w:rPr>
        <w:t xml:space="preserve"> in 2024</w:t>
      </w:r>
      <w:r w:rsidR="00C76CAC" w:rsidRPr="00660C57">
        <w:rPr>
          <w:rFonts w:eastAsia="Montserrat Light"/>
          <w:sz w:val="22"/>
          <w:szCs w:val="22"/>
          <w:lang w:val="en-US"/>
        </w:rPr>
        <w:t xml:space="preserve">, which </w:t>
      </w:r>
      <w:r w:rsidR="00F31AED" w:rsidRPr="00660C57">
        <w:rPr>
          <w:rFonts w:eastAsia="Montserrat Light"/>
          <w:sz w:val="22"/>
          <w:szCs w:val="22"/>
          <w:lang w:val="en-US"/>
        </w:rPr>
        <w:t>represents</w:t>
      </w:r>
      <w:r w:rsidR="00250951" w:rsidRPr="00660C57">
        <w:rPr>
          <w:rFonts w:eastAsia="Montserrat Light"/>
          <w:sz w:val="22"/>
          <w:szCs w:val="22"/>
          <w:lang w:val="en-US"/>
        </w:rPr>
        <w:t xml:space="preserve"> an increase of </w:t>
      </w:r>
      <w:r w:rsidR="00E71932">
        <w:rPr>
          <w:rFonts w:eastAsia="Montserrat Light"/>
          <w:sz w:val="22"/>
          <w:szCs w:val="22"/>
          <w:lang w:val="en-US"/>
        </w:rPr>
        <w:t>50.6</w:t>
      </w:r>
      <w:r w:rsidRPr="00660C57">
        <w:rPr>
          <w:rFonts w:eastAsia="Montserrat Light"/>
          <w:sz w:val="22"/>
          <w:szCs w:val="22"/>
          <w:lang w:val="en-US"/>
        </w:rPr>
        <w:t>% y-o-y</w:t>
      </w:r>
      <w:r w:rsidR="0AB4E795" w:rsidRPr="4147D5B7">
        <w:rPr>
          <w:rFonts w:eastAsia="Montserrat Light"/>
          <w:sz w:val="22"/>
          <w:szCs w:val="22"/>
          <w:lang w:val="en-US"/>
        </w:rPr>
        <w:t>,</w:t>
      </w:r>
      <w:r w:rsidR="00E71932">
        <w:rPr>
          <w:rFonts w:eastAsia="Montserrat Light"/>
          <w:sz w:val="22"/>
          <w:szCs w:val="22"/>
          <w:lang w:val="en-US"/>
        </w:rPr>
        <w:t xml:space="preserve"> and </w:t>
      </w:r>
      <w:r w:rsidR="47607C4E" w:rsidRPr="69DA620B">
        <w:rPr>
          <w:rFonts w:eastAsia="Montserrat Light"/>
          <w:sz w:val="22"/>
          <w:szCs w:val="22"/>
          <w:lang w:val="en-US"/>
        </w:rPr>
        <w:t>exceed</w:t>
      </w:r>
      <w:r w:rsidR="29D5A382" w:rsidRPr="69DA620B">
        <w:rPr>
          <w:rFonts w:eastAsia="Montserrat Light"/>
          <w:sz w:val="22"/>
          <w:szCs w:val="22"/>
          <w:lang w:val="en-US"/>
        </w:rPr>
        <w:t>s</w:t>
      </w:r>
      <w:r w:rsidR="00E71932">
        <w:rPr>
          <w:rFonts w:eastAsia="Montserrat Light"/>
          <w:sz w:val="22"/>
          <w:szCs w:val="22"/>
          <w:lang w:val="en-US"/>
        </w:rPr>
        <w:t xml:space="preserve"> </w:t>
      </w:r>
      <w:r w:rsidR="00B93B87">
        <w:rPr>
          <w:rFonts w:eastAsia="Montserrat Light"/>
          <w:sz w:val="22"/>
          <w:szCs w:val="22"/>
          <w:lang w:val="en-US"/>
        </w:rPr>
        <w:t>the full</w:t>
      </w:r>
      <w:r w:rsidR="00E71932">
        <w:rPr>
          <w:rFonts w:eastAsia="Montserrat Light"/>
          <w:sz w:val="22"/>
          <w:szCs w:val="22"/>
          <w:lang w:val="en-US"/>
        </w:rPr>
        <w:t xml:space="preserve"> year revenue guidance of CZK 20-22 billion. This result </w:t>
      </w:r>
      <w:r w:rsidR="0070004F">
        <w:rPr>
          <w:rFonts w:eastAsia="Montserrat Light"/>
          <w:sz w:val="22"/>
          <w:szCs w:val="22"/>
          <w:lang w:val="en-US"/>
        </w:rPr>
        <w:t xml:space="preserve">is a combination of </w:t>
      </w:r>
      <w:r w:rsidR="00E71932" w:rsidRPr="00E71932">
        <w:rPr>
          <w:rFonts w:eastAsia="Montserrat Light"/>
          <w:sz w:val="22"/>
          <w:szCs w:val="22"/>
          <w:lang w:val="en-US"/>
        </w:rPr>
        <w:t>both organic growth</w:t>
      </w:r>
      <w:r w:rsidR="0016667A">
        <w:rPr>
          <w:rFonts w:eastAsia="Montserrat Light"/>
          <w:sz w:val="22"/>
          <w:szCs w:val="22"/>
          <w:lang w:val="en-US"/>
        </w:rPr>
        <w:t xml:space="preserve"> of the firearms segment driven by long </w:t>
      </w:r>
      <w:r w:rsidR="5E4DB9F8" w:rsidRPr="69DA620B">
        <w:rPr>
          <w:rFonts w:eastAsia="Montserrat Light"/>
          <w:sz w:val="22"/>
          <w:szCs w:val="22"/>
          <w:lang w:val="en-US"/>
        </w:rPr>
        <w:t>firearm</w:t>
      </w:r>
      <w:r w:rsidR="68328033" w:rsidRPr="69DA620B">
        <w:rPr>
          <w:rFonts w:eastAsia="Montserrat Light"/>
          <w:sz w:val="22"/>
          <w:szCs w:val="22"/>
          <w:lang w:val="en-US"/>
        </w:rPr>
        <w:t>s</w:t>
      </w:r>
      <w:r w:rsidR="0016667A">
        <w:rPr>
          <w:rFonts w:eastAsia="Montserrat Light"/>
          <w:sz w:val="22"/>
          <w:szCs w:val="22"/>
          <w:lang w:val="en-US"/>
        </w:rPr>
        <w:t xml:space="preserve"> sales</w:t>
      </w:r>
      <w:r w:rsidR="00E71932" w:rsidRPr="00E71932">
        <w:rPr>
          <w:rFonts w:eastAsia="Montserrat Light"/>
          <w:sz w:val="22"/>
          <w:szCs w:val="22"/>
          <w:lang w:val="en-US"/>
        </w:rPr>
        <w:t xml:space="preserve"> and the consolidation of Sellier &amp; Bellot</w:t>
      </w:r>
      <w:r w:rsidR="40E432D1" w:rsidRPr="4147D5B7">
        <w:rPr>
          <w:rFonts w:eastAsia="Montserrat Light"/>
          <w:sz w:val="22"/>
          <w:szCs w:val="22"/>
          <w:lang w:val="en-US"/>
        </w:rPr>
        <w:t xml:space="preserve"> since the acquisition date of May 16, 2024</w:t>
      </w:r>
      <w:r w:rsidR="00E71932" w:rsidRPr="4147D5B7">
        <w:rPr>
          <w:rFonts w:eastAsia="Montserrat Light"/>
          <w:sz w:val="22"/>
          <w:szCs w:val="22"/>
          <w:lang w:val="en-US"/>
        </w:rPr>
        <w:t>.</w:t>
      </w:r>
      <w:r w:rsidR="00E71932" w:rsidRPr="00E71932">
        <w:rPr>
          <w:rFonts w:eastAsia="Montserrat Light"/>
          <w:sz w:val="22"/>
          <w:szCs w:val="22"/>
          <w:lang w:val="en-US"/>
        </w:rPr>
        <w:t xml:space="preserve"> Geographically, growth was recorded mainly in Europe</w:t>
      </w:r>
      <w:r w:rsidR="79065A2F" w:rsidRPr="4147D5B7">
        <w:rPr>
          <w:rFonts w:eastAsia="Montserrat Light"/>
          <w:sz w:val="22"/>
          <w:szCs w:val="22"/>
          <w:lang w:val="en-US"/>
        </w:rPr>
        <w:t>,</w:t>
      </w:r>
      <w:r w:rsidR="00E71932" w:rsidRPr="00E71932">
        <w:rPr>
          <w:rFonts w:eastAsia="Montserrat Light"/>
          <w:sz w:val="22"/>
          <w:szCs w:val="22"/>
          <w:lang w:val="en-US"/>
        </w:rPr>
        <w:t xml:space="preserve"> including the Czech Republic</w:t>
      </w:r>
      <w:r w:rsidR="008F5D97">
        <w:rPr>
          <w:rFonts w:eastAsia="Montserrat Light"/>
          <w:sz w:val="22"/>
          <w:szCs w:val="22"/>
          <w:lang w:val="en-US"/>
        </w:rPr>
        <w:t xml:space="preserve"> and Ukraine</w:t>
      </w:r>
      <w:r w:rsidR="445CC1C0" w:rsidRPr="4147D5B7">
        <w:rPr>
          <w:rFonts w:eastAsia="Montserrat Light"/>
          <w:sz w:val="22"/>
          <w:szCs w:val="22"/>
          <w:lang w:val="en-US"/>
        </w:rPr>
        <w:t>,</w:t>
      </w:r>
      <w:r w:rsidR="0016667A">
        <w:rPr>
          <w:rFonts w:eastAsia="Montserrat Light"/>
          <w:sz w:val="22"/>
          <w:szCs w:val="22"/>
          <w:lang w:val="en-US"/>
        </w:rPr>
        <w:t xml:space="preserve"> </w:t>
      </w:r>
      <w:r w:rsidR="00CE3C48">
        <w:rPr>
          <w:rFonts w:eastAsia="Montserrat Light"/>
          <w:sz w:val="22"/>
          <w:szCs w:val="22"/>
          <w:lang w:val="en-US"/>
        </w:rPr>
        <w:t>and in the USA</w:t>
      </w:r>
      <w:r w:rsidR="00ED567C">
        <w:rPr>
          <w:rFonts w:eastAsia="Montserrat Light"/>
          <w:sz w:val="22"/>
          <w:szCs w:val="22"/>
          <w:lang w:val="en-US"/>
        </w:rPr>
        <w:t>.</w:t>
      </w:r>
    </w:p>
    <w:p w14:paraId="608EF968" w14:textId="5729F07B" w:rsidR="00820C46" w:rsidRPr="00660C57" w:rsidRDefault="00820C46" w:rsidP="00820C46">
      <w:pPr>
        <w:pStyle w:val="Odrazka1"/>
        <w:rPr>
          <w:rFonts w:eastAsia="Montserrat Light"/>
          <w:sz w:val="22"/>
          <w:szCs w:val="22"/>
          <w:lang w:val="en-US"/>
        </w:rPr>
      </w:pPr>
      <w:r w:rsidRPr="00660C57">
        <w:rPr>
          <w:w w:val="0"/>
          <w:sz w:val="22"/>
          <w:szCs w:val="22"/>
          <w:lang w:val="en-US"/>
        </w:rPr>
        <w:t>In 202</w:t>
      </w:r>
      <w:r w:rsidR="00E71932">
        <w:rPr>
          <w:w w:val="0"/>
          <w:sz w:val="22"/>
          <w:szCs w:val="22"/>
          <w:lang w:val="en-US"/>
        </w:rPr>
        <w:t>4</w:t>
      </w:r>
      <w:r w:rsidRPr="00660C57">
        <w:rPr>
          <w:w w:val="0"/>
          <w:sz w:val="22"/>
          <w:szCs w:val="22"/>
          <w:lang w:val="en-US"/>
        </w:rPr>
        <w:t xml:space="preserve">, </w:t>
      </w:r>
      <w:r w:rsidR="00E62002" w:rsidRPr="00660C57">
        <w:rPr>
          <w:w w:val="0"/>
          <w:sz w:val="22"/>
          <w:szCs w:val="22"/>
          <w:lang w:val="en-US"/>
        </w:rPr>
        <w:t xml:space="preserve">the adjusted </w:t>
      </w:r>
      <w:r w:rsidRPr="00660C57">
        <w:rPr>
          <w:w w:val="0"/>
          <w:sz w:val="22"/>
          <w:szCs w:val="22"/>
          <w:lang w:val="en-US"/>
        </w:rPr>
        <w:t>EBITDA</w:t>
      </w:r>
      <w:r w:rsidR="008051EA" w:rsidRPr="00660C57">
        <w:rPr>
          <w:rStyle w:val="Znakapoznpodarou"/>
          <w:w w:val="0"/>
          <w:sz w:val="22"/>
          <w:szCs w:val="22"/>
          <w:lang w:val="en-US"/>
        </w:rPr>
        <w:footnoteReference w:id="2"/>
      </w:r>
      <w:r w:rsidRPr="00660C57">
        <w:rPr>
          <w:w w:val="0"/>
          <w:sz w:val="22"/>
          <w:szCs w:val="22"/>
          <w:lang w:val="en-US"/>
        </w:rPr>
        <w:t xml:space="preserve"> </w:t>
      </w:r>
      <w:r w:rsidR="00B41DC4" w:rsidRPr="00660C57">
        <w:rPr>
          <w:w w:val="0"/>
          <w:sz w:val="22"/>
          <w:szCs w:val="22"/>
          <w:lang w:val="en-US"/>
        </w:rPr>
        <w:t xml:space="preserve">net of </w:t>
      </w:r>
      <w:r w:rsidR="00605DEB" w:rsidRPr="00660C57">
        <w:rPr>
          <w:w w:val="0"/>
          <w:sz w:val="22"/>
          <w:szCs w:val="22"/>
          <w:lang w:val="en-US"/>
        </w:rPr>
        <w:t xml:space="preserve">extraordinary </w:t>
      </w:r>
      <w:r w:rsidR="00B41DC4" w:rsidRPr="00660C57">
        <w:rPr>
          <w:w w:val="0"/>
          <w:sz w:val="22"/>
          <w:szCs w:val="22"/>
          <w:lang w:val="en-US"/>
        </w:rPr>
        <w:t xml:space="preserve">items </w:t>
      </w:r>
      <w:r w:rsidRPr="00660C57">
        <w:rPr>
          <w:sz w:val="22"/>
          <w:szCs w:val="22"/>
          <w:lang w:val="en-US"/>
        </w:rPr>
        <w:t xml:space="preserve">reached CZK </w:t>
      </w:r>
      <w:r w:rsidR="004F5371">
        <w:rPr>
          <w:sz w:val="22"/>
          <w:szCs w:val="22"/>
          <w:lang w:val="en-US"/>
        </w:rPr>
        <w:t xml:space="preserve">4,598.9 </w:t>
      </w:r>
      <w:r w:rsidR="008051EA">
        <w:rPr>
          <w:sz w:val="22"/>
          <w:szCs w:val="22"/>
          <w:lang w:val="en-US"/>
        </w:rPr>
        <w:t>m</w:t>
      </w:r>
      <w:r w:rsidR="00E71932">
        <w:rPr>
          <w:sz w:val="22"/>
          <w:szCs w:val="22"/>
          <w:lang w:val="en-US"/>
        </w:rPr>
        <w:t>illion</w:t>
      </w:r>
      <w:r w:rsidRPr="00660C57">
        <w:rPr>
          <w:sz w:val="22"/>
          <w:szCs w:val="22"/>
          <w:lang w:val="en-US"/>
        </w:rPr>
        <w:t xml:space="preserve">, </w:t>
      </w:r>
      <w:r w:rsidR="00E71932">
        <w:rPr>
          <w:sz w:val="22"/>
          <w:szCs w:val="22"/>
          <w:lang w:val="en-US"/>
        </w:rPr>
        <w:t>up</w:t>
      </w:r>
      <w:r w:rsidRPr="00660C57">
        <w:rPr>
          <w:sz w:val="22"/>
          <w:szCs w:val="22"/>
          <w:lang w:val="en-US"/>
        </w:rPr>
        <w:t xml:space="preserve"> by </w:t>
      </w:r>
      <w:r w:rsidR="004F5371">
        <w:rPr>
          <w:sz w:val="22"/>
          <w:szCs w:val="22"/>
          <w:lang w:val="en-US"/>
        </w:rPr>
        <w:t>50.9</w:t>
      </w:r>
      <w:r w:rsidRPr="00660C57">
        <w:rPr>
          <w:sz w:val="22"/>
          <w:szCs w:val="22"/>
          <w:lang w:val="en-US"/>
        </w:rPr>
        <w:t>% y-o-y</w:t>
      </w:r>
      <w:r w:rsidR="008051EA">
        <w:rPr>
          <w:sz w:val="22"/>
          <w:szCs w:val="22"/>
          <w:lang w:val="en-US"/>
        </w:rPr>
        <w:t>, in line with Company</w:t>
      </w:r>
      <w:r w:rsidR="3B6216D7" w:rsidRPr="4147D5B7">
        <w:rPr>
          <w:rFonts w:eastAsia="Montserrat Light"/>
          <w:sz w:val="22"/>
          <w:szCs w:val="22"/>
          <w:lang w:val="en-US"/>
        </w:rPr>
        <w:t>’</w:t>
      </w:r>
      <w:r w:rsidR="008051EA">
        <w:rPr>
          <w:sz w:val="22"/>
          <w:szCs w:val="22"/>
          <w:lang w:val="en-US"/>
        </w:rPr>
        <w:t xml:space="preserve">s guidance. </w:t>
      </w:r>
      <w:r w:rsidR="008051EA" w:rsidRPr="008051EA">
        <w:rPr>
          <w:sz w:val="22"/>
          <w:szCs w:val="22"/>
          <w:lang w:val="en-US"/>
        </w:rPr>
        <w:t xml:space="preserve">The increase was driven by higher sales, a higher share of orders from the </w:t>
      </w:r>
      <w:r w:rsidR="00C46323">
        <w:rPr>
          <w:sz w:val="22"/>
          <w:szCs w:val="22"/>
          <w:lang w:val="en-US"/>
        </w:rPr>
        <w:t>military and law enforcement</w:t>
      </w:r>
      <w:r w:rsidR="008051EA" w:rsidRPr="008051EA">
        <w:rPr>
          <w:sz w:val="22"/>
          <w:szCs w:val="22"/>
          <w:lang w:val="en-US"/>
        </w:rPr>
        <w:t xml:space="preserve"> segment, and </w:t>
      </w:r>
      <w:r w:rsidR="53CACF49" w:rsidRPr="008051EA">
        <w:rPr>
          <w:sz w:val="22"/>
          <w:szCs w:val="22"/>
          <w:lang w:val="en-US"/>
        </w:rPr>
        <w:t>especially</w:t>
      </w:r>
      <w:r w:rsidR="008051EA" w:rsidRPr="008051EA">
        <w:rPr>
          <w:sz w:val="22"/>
          <w:szCs w:val="22"/>
          <w:lang w:val="en-US"/>
        </w:rPr>
        <w:t xml:space="preserve"> the consolidation of the Sellier &amp; Bellot acquisition.</w:t>
      </w:r>
    </w:p>
    <w:p w14:paraId="2FED38EE" w14:textId="49C94141" w:rsidR="00B41DC4" w:rsidRPr="00660C57" w:rsidRDefault="0CC3A1BB" w:rsidP="00820C46">
      <w:pPr>
        <w:pStyle w:val="Odrazka1"/>
        <w:rPr>
          <w:rFonts w:eastAsia="Montserrat Light"/>
          <w:sz w:val="22"/>
          <w:szCs w:val="22"/>
          <w:lang w:val="en-US"/>
        </w:rPr>
      </w:pPr>
      <w:r w:rsidRPr="69DA620B">
        <w:rPr>
          <w:rFonts w:eastAsia="Montserrat Light"/>
          <w:sz w:val="22"/>
          <w:szCs w:val="22"/>
          <w:lang w:val="en-US"/>
        </w:rPr>
        <w:t xml:space="preserve">The </w:t>
      </w:r>
      <w:r w:rsidR="008A64DE" w:rsidRPr="00660C57">
        <w:rPr>
          <w:rFonts w:eastAsia="Montserrat Light"/>
          <w:sz w:val="22"/>
          <w:szCs w:val="22"/>
          <w:lang w:val="en-US"/>
        </w:rPr>
        <w:t>2024</w:t>
      </w:r>
      <w:r w:rsidR="00B41DC4" w:rsidRPr="00660C57">
        <w:rPr>
          <w:rFonts w:eastAsia="Montserrat Light"/>
          <w:sz w:val="22"/>
          <w:szCs w:val="22"/>
          <w:lang w:val="en-US"/>
        </w:rPr>
        <w:t xml:space="preserve"> adjusted net profit</w:t>
      </w:r>
      <w:r w:rsidR="00CB54A2" w:rsidRPr="00CB54A2">
        <w:rPr>
          <w:rFonts w:eastAsia="Montserrat Light"/>
          <w:sz w:val="22"/>
          <w:szCs w:val="22"/>
          <w:vertAlign w:val="superscript"/>
          <w:lang w:val="en-US"/>
        </w:rPr>
        <w:t>1</w:t>
      </w:r>
      <w:r w:rsidR="00B41DC4" w:rsidRPr="00660C57">
        <w:rPr>
          <w:rFonts w:eastAsia="Montserrat Light"/>
          <w:sz w:val="22"/>
          <w:szCs w:val="22"/>
          <w:lang w:val="en-US"/>
        </w:rPr>
        <w:t xml:space="preserve"> after tax reached CZK </w:t>
      </w:r>
      <w:r w:rsidR="008E399D">
        <w:rPr>
          <w:rFonts w:eastAsia="Montserrat Light"/>
          <w:sz w:val="22"/>
          <w:szCs w:val="22"/>
          <w:lang w:val="en-US"/>
        </w:rPr>
        <w:t>1,933.2</w:t>
      </w:r>
      <w:r w:rsidR="00816BC1">
        <w:rPr>
          <w:rFonts w:eastAsia="Montserrat Light"/>
          <w:sz w:val="22"/>
          <w:szCs w:val="22"/>
          <w:lang w:val="en-US"/>
        </w:rPr>
        <w:t xml:space="preserve"> </w:t>
      </w:r>
      <w:r w:rsidR="00B41DC4" w:rsidRPr="00660C57">
        <w:rPr>
          <w:rFonts w:eastAsia="Montserrat Light"/>
          <w:sz w:val="22"/>
          <w:szCs w:val="22"/>
          <w:lang w:val="en-US"/>
        </w:rPr>
        <w:t xml:space="preserve">million, which is </w:t>
      </w:r>
      <w:r w:rsidR="00816BC1">
        <w:rPr>
          <w:rFonts w:eastAsia="Montserrat Light"/>
          <w:sz w:val="22"/>
          <w:szCs w:val="22"/>
          <w:lang w:val="en-US"/>
        </w:rPr>
        <w:t>5.</w:t>
      </w:r>
      <w:r w:rsidR="00933BE8">
        <w:rPr>
          <w:rFonts w:eastAsia="Montserrat Light"/>
          <w:sz w:val="22"/>
          <w:szCs w:val="22"/>
          <w:lang w:val="en-US"/>
        </w:rPr>
        <w:t>7</w:t>
      </w:r>
      <w:r w:rsidR="00B41DC4" w:rsidRPr="00660C57">
        <w:rPr>
          <w:rFonts w:eastAsia="Montserrat Light"/>
          <w:sz w:val="22"/>
          <w:szCs w:val="22"/>
          <w:lang w:val="en-US"/>
        </w:rPr>
        <w:t xml:space="preserve">% </w:t>
      </w:r>
      <w:r w:rsidR="00E46709">
        <w:rPr>
          <w:rFonts w:eastAsia="Montserrat Light"/>
          <w:sz w:val="22"/>
          <w:szCs w:val="22"/>
          <w:lang w:val="en-US"/>
        </w:rPr>
        <w:t>less</w:t>
      </w:r>
      <w:r w:rsidR="00B41DC4" w:rsidRPr="00660C57">
        <w:rPr>
          <w:rFonts w:eastAsia="Montserrat Light"/>
          <w:sz w:val="22"/>
          <w:szCs w:val="22"/>
          <w:lang w:val="en-US"/>
        </w:rPr>
        <w:t xml:space="preserve"> compared to the same period in 202</w:t>
      </w:r>
      <w:r w:rsidR="008051EA">
        <w:rPr>
          <w:rFonts w:eastAsia="Montserrat Light"/>
          <w:sz w:val="22"/>
          <w:szCs w:val="22"/>
          <w:lang w:val="en-US"/>
        </w:rPr>
        <w:t>3</w:t>
      </w:r>
      <w:r w:rsidR="00B41DC4" w:rsidRPr="00660C57">
        <w:rPr>
          <w:rFonts w:eastAsia="Montserrat Light"/>
          <w:sz w:val="22"/>
          <w:szCs w:val="22"/>
          <w:lang w:val="en-US"/>
        </w:rPr>
        <w:t>.</w:t>
      </w:r>
      <w:r w:rsidR="008051EA">
        <w:rPr>
          <w:rFonts w:eastAsia="Montserrat Light"/>
          <w:sz w:val="22"/>
          <w:szCs w:val="22"/>
          <w:lang w:val="en-US"/>
        </w:rPr>
        <w:t xml:space="preserve"> </w:t>
      </w:r>
      <w:r w:rsidR="008051EA" w:rsidRPr="008051EA">
        <w:rPr>
          <w:rFonts w:eastAsia="Montserrat Light"/>
          <w:sz w:val="22"/>
          <w:szCs w:val="22"/>
          <w:lang w:val="en-US"/>
        </w:rPr>
        <w:t>The decline in profit was primarily influenced by the result of financial operations</w:t>
      </w:r>
      <w:r w:rsidR="1A4E23E7" w:rsidRPr="69DA620B">
        <w:rPr>
          <w:rFonts w:eastAsia="Montserrat Light"/>
          <w:sz w:val="22"/>
          <w:szCs w:val="22"/>
          <w:lang w:val="en-US"/>
        </w:rPr>
        <w:t>,</w:t>
      </w:r>
      <w:r w:rsidR="008051EA" w:rsidRPr="008051EA">
        <w:rPr>
          <w:rFonts w:eastAsia="Montserrat Light"/>
          <w:sz w:val="22"/>
          <w:szCs w:val="22"/>
          <w:lang w:val="en-US"/>
        </w:rPr>
        <w:t xml:space="preserve"> which was affected mainly by high</w:t>
      </w:r>
      <w:r w:rsidR="006F1FB2">
        <w:rPr>
          <w:rFonts w:eastAsia="Montserrat Light"/>
          <w:sz w:val="22"/>
          <w:szCs w:val="22"/>
          <w:lang w:val="en-US"/>
        </w:rPr>
        <w:t>er</w:t>
      </w:r>
      <w:r w:rsidR="008051EA" w:rsidRPr="008051EA">
        <w:rPr>
          <w:rFonts w:eastAsia="Montserrat Light"/>
          <w:sz w:val="22"/>
          <w:szCs w:val="22"/>
          <w:lang w:val="en-US"/>
        </w:rPr>
        <w:t xml:space="preserve"> interest costs associated with acquisition financing.</w:t>
      </w:r>
    </w:p>
    <w:p w14:paraId="718A0127" w14:textId="125A40AE" w:rsidR="00820C46" w:rsidRDefault="00820C46" w:rsidP="00820C46">
      <w:pPr>
        <w:pStyle w:val="Odrazka1"/>
        <w:ind w:left="993" w:hanging="426"/>
        <w:rPr>
          <w:rFonts w:eastAsia="Montserrat Light"/>
          <w:sz w:val="22"/>
          <w:szCs w:val="22"/>
          <w:lang w:val="en-US"/>
        </w:rPr>
      </w:pPr>
      <w:r w:rsidRPr="00660C57">
        <w:rPr>
          <w:rFonts w:eastAsia="Montserrat Light"/>
          <w:sz w:val="22"/>
          <w:szCs w:val="22"/>
          <w:lang w:val="en-US"/>
        </w:rPr>
        <w:t>The number of firearms sold in 202</w:t>
      </w:r>
      <w:r w:rsidR="00407C36">
        <w:rPr>
          <w:rFonts w:eastAsia="Montserrat Light"/>
          <w:sz w:val="22"/>
          <w:szCs w:val="22"/>
          <w:lang w:val="en-US"/>
        </w:rPr>
        <w:t>4</w:t>
      </w:r>
      <w:r w:rsidRPr="00660C57">
        <w:rPr>
          <w:rFonts w:eastAsia="Montserrat Light"/>
          <w:sz w:val="22"/>
          <w:szCs w:val="22"/>
          <w:lang w:val="en-US"/>
        </w:rPr>
        <w:t xml:space="preserve"> </w:t>
      </w:r>
      <w:r w:rsidR="00407C36">
        <w:rPr>
          <w:rFonts w:eastAsia="Montserrat Light"/>
          <w:sz w:val="22"/>
          <w:szCs w:val="22"/>
          <w:lang w:val="en-US"/>
        </w:rPr>
        <w:t>increased</w:t>
      </w:r>
      <w:r w:rsidRPr="00660C57">
        <w:rPr>
          <w:rFonts w:eastAsia="Montserrat Light"/>
          <w:sz w:val="22"/>
          <w:szCs w:val="22"/>
          <w:lang w:val="en-US"/>
        </w:rPr>
        <w:t xml:space="preserve"> by </w:t>
      </w:r>
      <w:r w:rsidR="00407C36">
        <w:rPr>
          <w:rFonts w:eastAsia="Montserrat Light"/>
          <w:sz w:val="22"/>
          <w:szCs w:val="22"/>
          <w:lang w:val="en-US"/>
        </w:rPr>
        <w:t>2</w:t>
      </w:r>
      <w:r w:rsidR="003049F9">
        <w:rPr>
          <w:rFonts w:eastAsia="Montserrat Light"/>
          <w:sz w:val="22"/>
          <w:szCs w:val="22"/>
          <w:lang w:val="en-US"/>
        </w:rPr>
        <w:t>.0</w:t>
      </w:r>
      <w:r w:rsidRPr="00660C57">
        <w:rPr>
          <w:rFonts w:eastAsia="Montserrat Light"/>
          <w:sz w:val="22"/>
          <w:szCs w:val="22"/>
          <w:lang w:val="en-US"/>
        </w:rPr>
        <w:t>% compared to the same period in 202</w:t>
      </w:r>
      <w:r w:rsidR="00407C36">
        <w:rPr>
          <w:rFonts w:eastAsia="Montserrat Light"/>
          <w:sz w:val="22"/>
          <w:szCs w:val="22"/>
          <w:lang w:val="en-US"/>
        </w:rPr>
        <w:t>3</w:t>
      </w:r>
      <w:r w:rsidRPr="00660C57">
        <w:rPr>
          <w:rFonts w:eastAsia="Montserrat Light"/>
          <w:sz w:val="22"/>
          <w:szCs w:val="22"/>
          <w:lang w:val="en-US"/>
        </w:rPr>
        <w:t xml:space="preserve">, </w:t>
      </w:r>
      <w:r w:rsidR="00B41DC4" w:rsidRPr="00660C57">
        <w:rPr>
          <w:rFonts w:eastAsia="Montserrat Light"/>
          <w:sz w:val="22"/>
          <w:szCs w:val="22"/>
          <w:lang w:val="en-US"/>
        </w:rPr>
        <w:t xml:space="preserve">reaching </w:t>
      </w:r>
      <w:r w:rsidR="00407C36">
        <w:rPr>
          <w:rFonts w:eastAsia="Montserrat Light"/>
          <w:sz w:val="22"/>
          <w:szCs w:val="22"/>
          <w:lang w:val="en-US"/>
        </w:rPr>
        <w:t>633</w:t>
      </w:r>
      <w:r w:rsidRPr="00660C57">
        <w:rPr>
          <w:rFonts w:eastAsia="Montserrat Light"/>
          <w:sz w:val="22"/>
          <w:szCs w:val="22"/>
          <w:lang w:val="en-US"/>
        </w:rPr>
        <w:t xml:space="preserve"> thousand units sold</w:t>
      </w:r>
      <w:r w:rsidR="00E46709">
        <w:rPr>
          <w:rFonts w:eastAsia="Montserrat Light"/>
          <w:sz w:val="22"/>
          <w:szCs w:val="22"/>
          <w:lang w:val="en-US"/>
        </w:rPr>
        <w:t xml:space="preserve">, primarily </w:t>
      </w:r>
      <w:r w:rsidR="6568F500" w:rsidRPr="69DA620B">
        <w:rPr>
          <w:rFonts w:eastAsia="Montserrat Light"/>
          <w:sz w:val="22"/>
          <w:szCs w:val="22"/>
          <w:lang w:val="en-US"/>
        </w:rPr>
        <w:t>thanks</w:t>
      </w:r>
      <w:r w:rsidR="00E46709">
        <w:rPr>
          <w:rFonts w:eastAsia="Montserrat Light"/>
          <w:sz w:val="22"/>
          <w:szCs w:val="22"/>
          <w:lang w:val="en-US"/>
        </w:rPr>
        <w:t xml:space="preserve"> to </w:t>
      </w:r>
      <w:r w:rsidR="00407C36">
        <w:rPr>
          <w:rFonts w:eastAsia="Montserrat Light"/>
          <w:sz w:val="22"/>
          <w:szCs w:val="22"/>
          <w:lang w:val="en-US"/>
        </w:rPr>
        <w:t xml:space="preserve">long </w:t>
      </w:r>
      <w:r w:rsidR="1F715B7A" w:rsidRPr="69DA620B">
        <w:rPr>
          <w:rFonts w:eastAsia="Montserrat Light"/>
          <w:sz w:val="22"/>
          <w:szCs w:val="22"/>
          <w:lang w:val="en-US"/>
        </w:rPr>
        <w:t>firearm</w:t>
      </w:r>
      <w:r w:rsidR="693B9408" w:rsidRPr="69DA620B">
        <w:rPr>
          <w:rFonts w:eastAsia="Montserrat Light"/>
          <w:sz w:val="22"/>
          <w:szCs w:val="22"/>
          <w:lang w:val="en-US"/>
        </w:rPr>
        <w:t>s</w:t>
      </w:r>
      <w:r w:rsidR="00407C36">
        <w:rPr>
          <w:rFonts w:eastAsia="Montserrat Light"/>
          <w:sz w:val="22"/>
          <w:szCs w:val="22"/>
          <w:lang w:val="en-US"/>
        </w:rPr>
        <w:t xml:space="preserve"> sales performance.</w:t>
      </w:r>
    </w:p>
    <w:p w14:paraId="6CB59E90" w14:textId="4686188D" w:rsidR="0092697C" w:rsidRPr="00660C57" w:rsidRDefault="0092697C" w:rsidP="00820C46">
      <w:pPr>
        <w:pStyle w:val="Odrazka1"/>
        <w:ind w:left="993" w:hanging="426"/>
        <w:rPr>
          <w:rFonts w:eastAsia="Montserrat Light"/>
          <w:sz w:val="22"/>
          <w:szCs w:val="22"/>
          <w:lang w:val="en-US"/>
        </w:rPr>
      </w:pPr>
      <w:r>
        <w:rPr>
          <w:rFonts w:eastAsia="Montserrat Light"/>
          <w:sz w:val="22"/>
          <w:szCs w:val="22"/>
          <w:lang w:val="en-US"/>
        </w:rPr>
        <w:t>A</w:t>
      </w:r>
      <w:r w:rsidRPr="0092697C">
        <w:rPr>
          <w:rFonts w:eastAsia="Montserrat Light"/>
          <w:sz w:val="22"/>
          <w:szCs w:val="22"/>
          <w:lang w:val="en-US"/>
        </w:rPr>
        <w:t>s of December 31, 2024</w:t>
      </w:r>
      <w:r w:rsidR="00C56960">
        <w:rPr>
          <w:rFonts w:eastAsia="Montserrat Light"/>
          <w:sz w:val="22"/>
          <w:szCs w:val="22"/>
          <w:lang w:val="en-US"/>
        </w:rPr>
        <w:t>,</w:t>
      </w:r>
      <w:r w:rsidRPr="0092697C">
        <w:rPr>
          <w:rFonts w:eastAsia="Montserrat Light"/>
          <w:sz w:val="22"/>
          <w:szCs w:val="22"/>
          <w:lang w:val="en-US"/>
        </w:rPr>
        <w:t xml:space="preserve"> </w:t>
      </w:r>
      <w:r>
        <w:rPr>
          <w:rFonts w:eastAsia="Montserrat Light"/>
          <w:sz w:val="22"/>
          <w:szCs w:val="22"/>
          <w:lang w:val="en-US"/>
        </w:rPr>
        <w:t>t</w:t>
      </w:r>
      <w:r w:rsidRPr="0092697C">
        <w:rPr>
          <w:rFonts w:eastAsia="Montserrat Light"/>
          <w:sz w:val="22"/>
          <w:szCs w:val="22"/>
          <w:lang w:val="en-US"/>
        </w:rPr>
        <w:t>he net leverage ratio was 2.2</w:t>
      </w:r>
      <w:r w:rsidR="003F02AB">
        <w:rPr>
          <w:rFonts w:eastAsia="Montserrat Light"/>
          <w:sz w:val="22"/>
          <w:szCs w:val="22"/>
          <w:lang w:val="en-US"/>
        </w:rPr>
        <w:t>6</w:t>
      </w:r>
      <w:r w:rsidRPr="0092697C">
        <w:rPr>
          <w:rFonts w:eastAsia="Montserrat Light"/>
          <w:sz w:val="22"/>
          <w:szCs w:val="22"/>
          <w:lang w:val="en-US"/>
        </w:rPr>
        <w:t>x</w:t>
      </w:r>
      <w:r>
        <w:rPr>
          <w:rFonts w:eastAsia="Montserrat Light"/>
          <w:sz w:val="22"/>
          <w:szCs w:val="22"/>
          <w:lang w:val="en-US"/>
        </w:rPr>
        <w:t xml:space="preserve"> and</w:t>
      </w:r>
      <w:r w:rsidRPr="0092697C">
        <w:rPr>
          <w:rFonts w:eastAsia="Montserrat Light"/>
          <w:sz w:val="22"/>
          <w:szCs w:val="22"/>
          <w:lang w:val="en-US"/>
        </w:rPr>
        <w:t xml:space="preserve"> the Company achieved </w:t>
      </w:r>
      <w:r>
        <w:rPr>
          <w:rFonts w:eastAsia="Montserrat Light"/>
          <w:sz w:val="22"/>
          <w:szCs w:val="22"/>
          <w:lang w:val="en-US"/>
        </w:rPr>
        <w:t>its</w:t>
      </w:r>
      <w:r w:rsidRPr="0092697C">
        <w:rPr>
          <w:rFonts w:eastAsia="Montserrat Light"/>
          <w:sz w:val="22"/>
          <w:szCs w:val="22"/>
          <w:lang w:val="en-US"/>
        </w:rPr>
        <w:t xml:space="preserve"> further reduction compared to </w:t>
      </w:r>
      <w:r>
        <w:rPr>
          <w:rFonts w:eastAsia="Montserrat Light"/>
          <w:sz w:val="22"/>
          <w:szCs w:val="22"/>
          <w:lang w:val="en-US"/>
        </w:rPr>
        <w:t xml:space="preserve">the levels </w:t>
      </w:r>
      <w:r w:rsidR="003050DE">
        <w:rPr>
          <w:rFonts w:eastAsia="Montserrat Light"/>
          <w:sz w:val="22"/>
          <w:szCs w:val="22"/>
          <w:lang w:val="en-US"/>
        </w:rPr>
        <w:t xml:space="preserve">during </w:t>
      </w:r>
      <w:r>
        <w:rPr>
          <w:rFonts w:eastAsia="Montserrat Light"/>
          <w:sz w:val="22"/>
          <w:szCs w:val="22"/>
          <w:lang w:val="en-US"/>
        </w:rPr>
        <w:t>2024.</w:t>
      </w:r>
    </w:p>
    <w:p w14:paraId="397158D3" w14:textId="3323FFD7" w:rsidR="00897432" w:rsidRPr="001D0516" w:rsidRDefault="004A58DB" w:rsidP="00897432">
      <w:pPr>
        <w:pStyle w:val="Odrazka1"/>
        <w:ind w:left="993" w:hanging="426"/>
        <w:rPr>
          <w:rFonts w:eastAsia="Montserrat Light"/>
          <w:sz w:val="22"/>
          <w:szCs w:val="22"/>
          <w:lang w:val="en-US"/>
        </w:rPr>
      </w:pPr>
      <w:r w:rsidRPr="00897432">
        <w:rPr>
          <w:color w:val="000000" w:themeColor="text1"/>
          <w:w w:val="0"/>
          <w:sz w:val="22"/>
          <w:szCs w:val="22"/>
          <w:lang w:val="en-US"/>
        </w:rPr>
        <w:t xml:space="preserve">The Board of Directors will propose </w:t>
      </w:r>
      <w:r w:rsidR="00897432" w:rsidRPr="00897432">
        <w:rPr>
          <w:color w:val="000000" w:themeColor="text1"/>
          <w:w w:val="0"/>
          <w:sz w:val="22"/>
          <w:szCs w:val="22"/>
          <w:lang w:val="en-US"/>
        </w:rPr>
        <w:t xml:space="preserve">to the General Meeting </w:t>
      </w:r>
      <w:r w:rsidR="0084232A" w:rsidRPr="00897432">
        <w:rPr>
          <w:color w:val="000000" w:themeColor="text1"/>
          <w:w w:val="0"/>
          <w:sz w:val="22"/>
          <w:szCs w:val="22"/>
          <w:lang w:val="en-US"/>
        </w:rPr>
        <w:t xml:space="preserve">a </w:t>
      </w:r>
      <w:r w:rsidR="00897432" w:rsidRPr="00897432">
        <w:rPr>
          <w:color w:val="000000" w:themeColor="text1"/>
          <w:w w:val="0"/>
          <w:sz w:val="22"/>
          <w:szCs w:val="22"/>
          <w:lang w:val="en-US"/>
        </w:rPr>
        <w:t xml:space="preserve">distribution of profit for 2024 as follows: </w:t>
      </w:r>
      <w:r w:rsidR="000D2484" w:rsidRPr="001D0516">
        <w:rPr>
          <w:rFonts w:eastAsia="Montserrat Light"/>
          <w:sz w:val="22"/>
          <w:szCs w:val="22"/>
          <w:lang w:val="en-US"/>
        </w:rPr>
        <w:t>approximately</w:t>
      </w:r>
      <w:r w:rsidR="00897432" w:rsidRPr="001D0516">
        <w:rPr>
          <w:rFonts w:eastAsia="Montserrat Light"/>
          <w:sz w:val="22"/>
          <w:szCs w:val="22"/>
          <w:lang w:val="en-US"/>
        </w:rPr>
        <w:t xml:space="preserve"> CZK 847 million will be </w:t>
      </w:r>
      <w:r w:rsidR="00897432">
        <w:rPr>
          <w:rFonts w:eastAsia="Montserrat Light"/>
          <w:sz w:val="22"/>
          <w:szCs w:val="22"/>
          <w:lang w:val="en-US"/>
        </w:rPr>
        <w:lastRenderedPageBreak/>
        <w:t>distributed as</w:t>
      </w:r>
      <w:r w:rsidR="00897432" w:rsidRPr="001D0516">
        <w:rPr>
          <w:rFonts w:eastAsia="Montserrat Light"/>
          <w:sz w:val="22"/>
          <w:szCs w:val="22"/>
          <w:lang w:val="en-US"/>
        </w:rPr>
        <w:t xml:space="preserve"> </w:t>
      </w:r>
      <w:r w:rsidR="00897432">
        <w:rPr>
          <w:rFonts w:eastAsia="Montserrat Light"/>
          <w:sz w:val="22"/>
          <w:szCs w:val="22"/>
          <w:lang w:val="en-US"/>
        </w:rPr>
        <w:t>a</w:t>
      </w:r>
      <w:r w:rsidR="00897432" w:rsidRPr="001D0516">
        <w:rPr>
          <w:rFonts w:eastAsia="Montserrat Light"/>
          <w:sz w:val="22"/>
          <w:szCs w:val="22"/>
          <w:lang w:val="en-US"/>
        </w:rPr>
        <w:t xml:space="preserve"> dividend payment of CZK 15 per share and CZK 847 million </w:t>
      </w:r>
      <w:r w:rsidR="00897432">
        <w:rPr>
          <w:rFonts w:eastAsia="Montserrat Light"/>
          <w:sz w:val="22"/>
          <w:szCs w:val="22"/>
          <w:lang w:val="en-US"/>
        </w:rPr>
        <w:t xml:space="preserve">will be </w:t>
      </w:r>
      <w:r w:rsidR="000D2484">
        <w:rPr>
          <w:rFonts w:eastAsia="Montserrat Light"/>
          <w:sz w:val="22"/>
          <w:szCs w:val="22"/>
          <w:lang w:val="en-US"/>
        </w:rPr>
        <w:t>allocated</w:t>
      </w:r>
      <w:r w:rsidR="00897432">
        <w:rPr>
          <w:rFonts w:eastAsia="Montserrat Light"/>
          <w:sz w:val="22"/>
          <w:szCs w:val="22"/>
          <w:lang w:val="en-US"/>
        </w:rPr>
        <w:t xml:space="preserve"> </w:t>
      </w:r>
      <w:r w:rsidR="000D2484">
        <w:rPr>
          <w:rFonts w:eastAsia="Montserrat Light"/>
          <w:sz w:val="22"/>
          <w:szCs w:val="22"/>
          <w:lang w:val="en-US"/>
        </w:rPr>
        <w:t>to</w:t>
      </w:r>
      <w:r w:rsidR="00897432">
        <w:rPr>
          <w:rFonts w:eastAsia="Montserrat Light"/>
          <w:sz w:val="22"/>
          <w:szCs w:val="22"/>
          <w:lang w:val="en-US"/>
        </w:rPr>
        <w:t xml:space="preserve"> a share buy-back</w:t>
      </w:r>
      <w:r w:rsidR="000D2484">
        <w:rPr>
          <w:rFonts w:eastAsia="Montserrat Light"/>
          <w:sz w:val="22"/>
          <w:szCs w:val="22"/>
          <w:lang w:val="en-US"/>
        </w:rPr>
        <w:t xml:space="preserve"> program</w:t>
      </w:r>
      <w:r w:rsidR="00897432">
        <w:rPr>
          <w:rFonts w:eastAsia="Montserrat Light"/>
          <w:sz w:val="22"/>
          <w:szCs w:val="22"/>
          <w:lang w:val="en-US"/>
        </w:rPr>
        <w:t>.</w:t>
      </w:r>
    </w:p>
    <w:p w14:paraId="3B2D753B" w14:textId="077CB08A" w:rsidR="003C2A50" w:rsidRPr="0093590B" w:rsidRDefault="003C2A50" w:rsidP="00904E19">
      <w:pPr>
        <w:pStyle w:val="p1"/>
        <w:spacing w:before="240" w:beforeAutospacing="0" w:after="180" w:afterAutospacing="0"/>
        <w:jc w:val="both"/>
        <w:divId w:val="1568876253"/>
        <w:rPr>
          <w:rFonts w:ascii="Atyp Colt CZ" w:eastAsia="Times New Roman" w:hAnsi="Atyp Colt CZ" w:cs="Calibri"/>
          <w:i/>
          <w:iCs/>
          <w:color w:val="000000" w:themeColor="text1"/>
          <w:sz w:val="22"/>
          <w:szCs w:val="22"/>
          <w:lang w:val="en-US" w:eastAsia="en-US"/>
        </w:rPr>
      </w:pPr>
      <w:bookmarkStart w:id="0" w:name="_Hlk104223647"/>
      <w:r w:rsidRPr="0093590B">
        <w:rPr>
          <w:rFonts w:ascii="Atyp Colt CZ" w:eastAsia="Times New Roman" w:hAnsi="Atyp Colt CZ" w:cs="Calibri"/>
          <w:i/>
          <w:iCs/>
          <w:color w:val="000000" w:themeColor="text1"/>
          <w:sz w:val="22"/>
          <w:szCs w:val="22"/>
          <w:lang w:val="en-US" w:eastAsia="en-US"/>
        </w:rPr>
        <w:t>“</w:t>
      </w:r>
      <w:r w:rsidR="00897432" w:rsidRPr="00897432">
        <w:rPr>
          <w:rFonts w:ascii="Atyp Colt CZ" w:eastAsia="Times New Roman" w:hAnsi="Atyp Colt CZ" w:cs="Calibri"/>
          <w:i/>
          <w:iCs/>
          <w:color w:val="000000" w:themeColor="text1"/>
          <w:sz w:val="22"/>
          <w:szCs w:val="22"/>
          <w:lang w:val="en-US" w:eastAsia="en-US"/>
        </w:rPr>
        <w:t xml:space="preserve">Preliminary results for 2024 are in line with our expectations, particularly </w:t>
      </w:r>
      <w:r w:rsidR="00897432">
        <w:rPr>
          <w:rFonts w:ascii="Atyp Colt CZ" w:eastAsia="Times New Roman" w:hAnsi="Atyp Colt CZ" w:cs="Calibri"/>
          <w:i/>
          <w:iCs/>
          <w:color w:val="000000" w:themeColor="text1"/>
          <w:sz w:val="22"/>
          <w:szCs w:val="22"/>
          <w:lang w:val="en-US" w:eastAsia="en-US"/>
        </w:rPr>
        <w:t xml:space="preserve">regarding the </w:t>
      </w:r>
      <w:r w:rsidR="00897432" w:rsidRPr="00897432">
        <w:rPr>
          <w:rFonts w:ascii="Atyp Colt CZ" w:eastAsia="Times New Roman" w:hAnsi="Atyp Colt CZ" w:cs="Calibri"/>
          <w:i/>
          <w:iCs/>
          <w:color w:val="000000" w:themeColor="text1"/>
          <w:sz w:val="22"/>
          <w:szCs w:val="22"/>
          <w:lang w:val="en-US" w:eastAsia="en-US"/>
        </w:rPr>
        <w:t xml:space="preserve">organic growth </w:t>
      </w:r>
      <w:r w:rsidR="00897432">
        <w:rPr>
          <w:rFonts w:ascii="Atyp Colt CZ" w:eastAsia="Times New Roman" w:hAnsi="Atyp Colt CZ" w:cs="Calibri"/>
          <w:i/>
          <w:iCs/>
          <w:color w:val="000000" w:themeColor="text1"/>
          <w:sz w:val="22"/>
          <w:szCs w:val="22"/>
          <w:lang w:val="en-US" w:eastAsia="en-US"/>
        </w:rPr>
        <w:t xml:space="preserve">of our </w:t>
      </w:r>
      <w:r w:rsidR="00897432" w:rsidRPr="00897432">
        <w:rPr>
          <w:rFonts w:ascii="Atyp Colt CZ" w:eastAsia="Times New Roman" w:hAnsi="Atyp Colt CZ" w:cs="Calibri"/>
          <w:i/>
          <w:iCs/>
          <w:color w:val="000000" w:themeColor="text1"/>
          <w:sz w:val="22"/>
          <w:szCs w:val="22"/>
          <w:lang w:val="en-US" w:eastAsia="en-US"/>
        </w:rPr>
        <w:t xml:space="preserve">firearms </w:t>
      </w:r>
      <w:r w:rsidR="00897432">
        <w:rPr>
          <w:rFonts w:ascii="Atyp Colt CZ" w:eastAsia="Times New Roman" w:hAnsi="Atyp Colt CZ" w:cs="Calibri"/>
          <w:i/>
          <w:iCs/>
          <w:color w:val="000000" w:themeColor="text1"/>
          <w:sz w:val="22"/>
          <w:szCs w:val="22"/>
          <w:lang w:val="en-US" w:eastAsia="en-US"/>
        </w:rPr>
        <w:t>business</w:t>
      </w:r>
      <w:r w:rsidR="00897432" w:rsidRPr="00897432">
        <w:rPr>
          <w:rFonts w:ascii="Atyp Colt CZ" w:eastAsia="Times New Roman" w:hAnsi="Atyp Colt CZ" w:cs="Calibri"/>
          <w:i/>
          <w:iCs/>
          <w:color w:val="000000" w:themeColor="text1"/>
          <w:sz w:val="22"/>
          <w:szCs w:val="22"/>
          <w:lang w:val="en-US" w:eastAsia="en-US"/>
        </w:rPr>
        <w:t xml:space="preserve"> and the successful contribution of the Sellier &amp; Bellot acquisition</w:t>
      </w:r>
      <w:r w:rsidRPr="0093590B">
        <w:rPr>
          <w:rFonts w:ascii="Atyp Colt CZ" w:eastAsia="Times New Roman" w:hAnsi="Atyp Colt CZ" w:cs="Calibri"/>
          <w:i/>
          <w:iCs/>
          <w:color w:val="000000" w:themeColor="text1"/>
          <w:sz w:val="22"/>
          <w:szCs w:val="22"/>
          <w:lang w:val="en-US" w:eastAsia="en-US"/>
        </w:rPr>
        <w:t xml:space="preserve">,” </w:t>
      </w:r>
      <w:r w:rsidRPr="00A7473F">
        <w:rPr>
          <w:rFonts w:ascii="Atyp Colt CZ" w:eastAsia="Times New Roman" w:hAnsi="Atyp Colt CZ" w:cs="Calibri"/>
          <w:color w:val="000000" w:themeColor="text1"/>
          <w:sz w:val="22"/>
          <w:szCs w:val="22"/>
          <w:lang w:val="en-US" w:eastAsia="en-US"/>
        </w:rPr>
        <w:t>said</w:t>
      </w:r>
      <w:r w:rsidRPr="0093590B">
        <w:rPr>
          <w:rFonts w:ascii="Atyp Colt CZ" w:eastAsia="Times New Roman" w:hAnsi="Atyp Colt CZ" w:cs="Calibri"/>
          <w:b/>
          <w:bCs/>
          <w:color w:val="000000" w:themeColor="text1"/>
          <w:sz w:val="22"/>
          <w:szCs w:val="22"/>
          <w:lang w:val="en-US" w:eastAsia="en-US"/>
        </w:rPr>
        <w:t xml:space="preserve"> Jan Drahota, Chairman of the Board of Directors of Colt CZ Group. </w:t>
      </w:r>
      <w:r w:rsidRPr="0093590B">
        <w:rPr>
          <w:rFonts w:ascii="Atyp Colt CZ" w:eastAsia="Times New Roman" w:hAnsi="Atyp Colt CZ" w:cs="Calibri"/>
          <w:i/>
          <w:iCs/>
          <w:color w:val="000000" w:themeColor="text1"/>
          <w:sz w:val="22"/>
          <w:szCs w:val="22"/>
          <w:lang w:val="en-US" w:eastAsia="en-US"/>
        </w:rPr>
        <w:t xml:space="preserve">“Nevertheless, we still see room to further improve our performance, </w:t>
      </w:r>
      <w:r w:rsidR="00006AF8" w:rsidRPr="0093590B">
        <w:rPr>
          <w:rFonts w:ascii="Atyp Colt CZ" w:eastAsia="Times New Roman" w:hAnsi="Atyp Colt CZ" w:cs="Calibri"/>
          <w:i/>
          <w:iCs/>
          <w:color w:val="000000" w:themeColor="text1"/>
          <w:sz w:val="22"/>
          <w:szCs w:val="22"/>
          <w:lang w:val="en-US" w:eastAsia="en-US"/>
        </w:rPr>
        <w:t xml:space="preserve">in terms of </w:t>
      </w:r>
      <w:r w:rsidRPr="0093590B">
        <w:rPr>
          <w:rFonts w:ascii="Atyp Colt CZ" w:eastAsia="Times New Roman" w:hAnsi="Atyp Colt CZ" w:cs="Calibri"/>
          <w:i/>
          <w:iCs/>
          <w:color w:val="000000" w:themeColor="text1"/>
          <w:sz w:val="22"/>
          <w:szCs w:val="22"/>
          <w:lang w:val="en-US" w:eastAsia="en-US"/>
        </w:rPr>
        <w:t>both revenues and profitability.</w:t>
      </w:r>
      <w:r w:rsidR="00006AF8">
        <w:rPr>
          <w:rFonts w:ascii="Atyp Colt CZ" w:eastAsia="Times New Roman" w:hAnsi="Atyp Colt CZ" w:cs="Calibri"/>
          <w:i/>
          <w:iCs/>
          <w:color w:val="000000" w:themeColor="text1"/>
          <w:sz w:val="22"/>
          <w:szCs w:val="22"/>
          <w:lang w:val="en-US" w:eastAsia="en-US"/>
        </w:rPr>
        <w:t xml:space="preserve"> </w:t>
      </w:r>
      <w:r w:rsidRPr="0093590B">
        <w:rPr>
          <w:rFonts w:ascii="Atyp Colt CZ" w:eastAsia="Times New Roman" w:hAnsi="Atyp Colt CZ" w:cs="Calibri"/>
          <w:i/>
          <w:iCs/>
          <w:color w:val="000000" w:themeColor="text1"/>
          <w:sz w:val="22"/>
          <w:szCs w:val="22"/>
          <w:lang w:val="en-US" w:eastAsia="en-US"/>
        </w:rPr>
        <w:t>Our key focus for 2025 and beyond will remain on driving profitable growth, as cost efficiency is essential to the long-term competitiveness of our business.</w:t>
      </w:r>
      <w:r w:rsidR="00291A8B" w:rsidRPr="0093590B">
        <w:rPr>
          <w:rFonts w:ascii="Atyp Colt CZ" w:eastAsia="Times New Roman" w:hAnsi="Atyp Colt CZ" w:cs="Calibri"/>
          <w:i/>
          <w:iCs/>
          <w:color w:val="000000" w:themeColor="text1"/>
          <w:sz w:val="22"/>
          <w:szCs w:val="22"/>
          <w:lang w:val="en-US" w:eastAsia="en-US"/>
        </w:rPr>
        <w:t xml:space="preserve"> </w:t>
      </w:r>
      <w:r w:rsidRPr="0093590B">
        <w:rPr>
          <w:rFonts w:ascii="Atyp Colt CZ" w:eastAsia="Times New Roman" w:hAnsi="Atyp Colt CZ" w:cs="Calibri"/>
          <w:i/>
          <w:iCs/>
          <w:color w:val="000000" w:themeColor="text1"/>
          <w:sz w:val="22"/>
          <w:szCs w:val="22"/>
          <w:lang w:val="en-US" w:eastAsia="en-US"/>
        </w:rPr>
        <w:t xml:space="preserve">Given the results achieved, </w:t>
      </w:r>
      <w:r w:rsidR="00897432" w:rsidRPr="00897432">
        <w:rPr>
          <w:rFonts w:ascii="Atyp Colt CZ" w:eastAsia="Times New Roman" w:hAnsi="Atyp Colt CZ" w:cs="Calibri"/>
          <w:i/>
          <w:iCs/>
          <w:color w:val="000000" w:themeColor="text1"/>
          <w:sz w:val="22"/>
          <w:szCs w:val="22"/>
          <w:lang w:val="en-US" w:eastAsia="en-US"/>
        </w:rPr>
        <w:t xml:space="preserve">the Board of Directors decided to use the profit of approximately CZK 847 million to pay a </w:t>
      </w:r>
      <w:r w:rsidR="00897432">
        <w:rPr>
          <w:rFonts w:ascii="Atyp Colt CZ" w:eastAsia="Times New Roman" w:hAnsi="Atyp Colt CZ" w:cs="Calibri"/>
          <w:i/>
          <w:iCs/>
          <w:color w:val="000000" w:themeColor="text1"/>
          <w:sz w:val="22"/>
          <w:szCs w:val="22"/>
          <w:lang w:val="en-US" w:eastAsia="en-US"/>
        </w:rPr>
        <w:t xml:space="preserve">cash </w:t>
      </w:r>
      <w:r w:rsidR="00897432" w:rsidRPr="00897432">
        <w:rPr>
          <w:rFonts w:ascii="Atyp Colt CZ" w:eastAsia="Times New Roman" w:hAnsi="Atyp Colt CZ" w:cs="Calibri"/>
          <w:i/>
          <w:iCs/>
          <w:color w:val="000000" w:themeColor="text1"/>
          <w:sz w:val="22"/>
          <w:szCs w:val="22"/>
          <w:lang w:val="en-US" w:eastAsia="en-US"/>
        </w:rPr>
        <w:t xml:space="preserve">dividend of CZK 15 per share and </w:t>
      </w:r>
      <w:r w:rsidR="00A7473F">
        <w:rPr>
          <w:rFonts w:ascii="Atyp Colt CZ" w:eastAsia="Times New Roman" w:hAnsi="Atyp Colt CZ" w:cs="Calibri"/>
          <w:i/>
          <w:iCs/>
          <w:color w:val="000000" w:themeColor="text1"/>
          <w:sz w:val="22"/>
          <w:szCs w:val="22"/>
          <w:lang w:val="en-US" w:eastAsia="en-US"/>
        </w:rPr>
        <w:t xml:space="preserve">allocate </w:t>
      </w:r>
      <w:r w:rsidR="00897432" w:rsidRPr="00897432">
        <w:rPr>
          <w:rFonts w:ascii="Atyp Colt CZ" w:eastAsia="Times New Roman" w:hAnsi="Atyp Colt CZ" w:cs="Calibri"/>
          <w:i/>
          <w:iCs/>
          <w:color w:val="000000" w:themeColor="text1"/>
          <w:sz w:val="22"/>
          <w:szCs w:val="22"/>
          <w:lang w:val="en-US" w:eastAsia="en-US"/>
        </w:rPr>
        <w:t>CZK 847 million</w:t>
      </w:r>
      <w:r w:rsidR="000D2484">
        <w:rPr>
          <w:rFonts w:ascii="Atyp Colt CZ" w:eastAsia="Times New Roman" w:hAnsi="Atyp Colt CZ" w:cs="Calibri"/>
          <w:i/>
          <w:iCs/>
          <w:color w:val="000000" w:themeColor="text1"/>
          <w:sz w:val="22"/>
          <w:szCs w:val="22"/>
          <w:lang w:val="en-US" w:eastAsia="en-US"/>
        </w:rPr>
        <w:t xml:space="preserve"> to</w:t>
      </w:r>
      <w:r w:rsidR="00897432">
        <w:rPr>
          <w:rFonts w:ascii="Atyp Colt CZ" w:eastAsia="Times New Roman" w:hAnsi="Atyp Colt CZ" w:cs="Calibri"/>
          <w:i/>
          <w:iCs/>
          <w:color w:val="000000" w:themeColor="text1"/>
          <w:sz w:val="22"/>
          <w:szCs w:val="22"/>
          <w:lang w:val="en-US" w:eastAsia="en-US"/>
        </w:rPr>
        <w:t xml:space="preserve"> </w:t>
      </w:r>
      <w:r w:rsidR="00A7473F">
        <w:rPr>
          <w:rFonts w:ascii="Atyp Colt CZ" w:eastAsia="Times New Roman" w:hAnsi="Atyp Colt CZ" w:cs="Calibri"/>
          <w:i/>
          <w:iCs/>
          <w:color w:val="000000" w:themeColor="text1"/>
          <w:sz w:val="22"/>
          <w:szCs w:val="22"/>
          <w:lang w:val="en-US" w:eastAsia="en-US"/>
        </w:rPr>
        <w:t xml:space="preserve">a </w:t>
      </w:r>
      <w:r w:rsidR="00897432">
        <w:rPr>
          <w:rFonts w:ascii="Atyp Colt CZ" w:eastAsia="Times New Roman" w:hAnsi="Atyp Colt CZ" w:cs="Calibri"/>
          <w:i/>
          <w:iCs/>
          <w:color w:val="000000" w:themeColor="text1"/>
          <w:sz w:val="22"/>
          <w:szCs w:val="22"/>
          <w:lang w:val="en-US" w:eastAsia="en-US"/>
        </w:rPr>
        <w:t>share buy-back</w:t>
      </w:r>
      <w:r w:rsidR="000D2484">
        <w:rPr>
          <w:rFonts w:ascii="Atyp Colt CZ" w:eastAsia="Times New Roman" w:hAnsi="Atyp Colt CZ" w:cs="Calibri"/>
          <w:i/>
          <w:iCs/>
          <w:color w:val="000000" w:themeColor="text1"/>
          <w:sz w:val="22"/>
          <w:szCs w:val="22"/>
          <w:lang w:val="en-US" w:eastAsia="en-US"/>
        </w:rPr>
        <w:t xml:space="preserve"> program</w:t>
      </w:r>
      <w:r w:rsidRPr="0093590B">
        <w:rPr>
          <w:rFonts w:ascii="Atyp Colt CZ" w:eastAsia="Times New Roman" w:hAnsi="Atyp Colt CZ" w:cs="Calibri"/>
          <w:i/>
          <w:iCs/>
          <w:color w:val="000000" w:themeColor="text1"/>
          <w:sz w:val="22"/>
          <w:szCs w:val="22"/>
          <w:lang w:val="en-US" w:eastAsia="en-US"/>
        </w:rPr>
        <w:t xml:space="preserve">,” </w:t>
      </w:r>
      <w:r w:rsidRPr="0093590B">
        <w:rPr>
          <w:rFonts w:ascii="Atyp Colt CZ" w:eastAsia="Times New Roman" w:hAnsi="Atyp Colt CZ" w:cs="Calibri"/>
          <w:b/>
          <w:bCs/>
          <w:color w:val="000000" w:themeColor="text1"/>
          <w:sz w:val="22"/>
          <w:szCs w:val="22"/>
          <w:lang w:val="en-US" w:eastAsia="en-US"/>
        </w:rPr>
        <w:t xml:space="preserve">Drahota </w:t>
      </w:r>
      <w:r w:rsidRPr="006B44E4">
        <w:rPr>
          <w:rFonts w:ascii="Atyp Colt CZ" w:eastAsia="Times New Roman" w:hAnsi="Atyp Colt CZ" w:cs="Calibri"/>
          <w:color w:val="000000" w:themeColor="text1"/>
          <w:sz w:val="22"/>
          <w:szCs w:val="22"/>
          <w:lang w:val="en-US" w:eastAsia="en-US"/>
        </w:rPr>
        <w:t>added.</w:t>
      </w:r>
    </w:p>
    <w:bookmarkEnd w:id="0"/>
    <w:p w14:paraId="403D047B" w14:textId="5AB29BEE" w:rsidR="3565AEFA" w:rsidRDefault="3565AEFA" w:rsidP="69DA620B">
      <w:pPr>
        <w:spacing w:before="240" w:line="276" w:lineRule="auto"/>
        <w:rPr>
          <w:rFonts w:cs="Calibri"/>
          <w:b/>
          <w:bCs/>
          <w:color w:val="000000" w:themeColor="text1"/>
          <w:sz w:val="22"/>
          <w:szCs w:val="22"/>
          <w:lang w:val="en-US"/>
        </w:rPr>
      </w:pPr>
      <w:r w:rsidRPr="69DA620B">
        <w:rPr>
          <w:i/>
          <w:iCs/>
          <w:sz w:val="22"/>
          <w:szCs w:val="22"/>
          <w:lang w:val="en-US"/>
        </w:rPr>
        <w:t>"</w:t>
      </w:r>
      <w:r w:rsidR="749610D1" w:rsidRPr="69DA620B">
        <w:rPr>
          <w:i/>
          <w:iCs/>
          <w:sz w:val="22"/>
          <w:szCs w:val="22"/>
          <w:lang w:val="en-US"/>
        </w:rPr>
        <w:t xml:space="preserve">I am </w:t>
      </w:r>
      <w:r w:rsidR="43146733" w:rsidRPr="69DA620B">
        <w:rPr>
          <w:i/>
          <w:iCs/>
          <w:sz w:val="22"/>
          <w:szCs w:val="22"/>
          <w:lang w:val="en-US"/>
        </w:rPr>
        <w:t>happy to note</w:t>
      </w:r>
      <w:r w:rsidR="749610D1" w:rsidRPr="69DA620B">
        <w:rPr>
          <w:i/>
          <w:iCs/>
          <w:sz w:val="22"/>
          <w:szCs w:val="22"/>
          <w:lang w:val="en-US"/>
        </w:rPr>
        <w:t xml:space="preserve"> </w:t>
      </w:r>
      <w:r w:rsidR="09404C1A" w:rsidRPr="69DA620B">
        <w:rPr>
          <w:i/>
          <w:iCs/>
          <w:sz w:val="22"/>
          <w:szCs w:val="22"/>
          <w:lang w:val="en-US"/>
        </w:rPr>
        <w:t xml:space="preserve">that </w:t>
      </w:r>
      <w:r w:rsidR="4B21B0F4" w:rsidRPr="69DA620B">
        <w:rPr>
          <w:i/>
          <w:iCs/>
          <w:sz w:val="22"/>
          <w:szCs w:val="22"/>
          <w:lang w:val="en-US"/>
        </w:rPr>
        <w:t xml:space="preserve">Colt CZ’s </w:t>
      </w:r>
      <w:r w:rsidR="749610D1" w:rsidRPr="69DA620B">
        <w:rPr>
          <w:i/>
          <w:iCs/>
          <w:sz w:val="22"/>
          <w:szCs w:val="22"/>
          <w:lang w:val="en-US"/>
        </w:rPr>
        <w:t>full</w:t>
      </w:r>
      <w:r w:rsidR="33EEC2AB" w:rsidRPr="69DA620B">
        <w:rPr>
          <w:i/>
          <w:iCs/>
          <w:sz w:val="22"/>
          <w:szCs w:val="22"/>
          <w:lang w:val="en-US"/>
        </w:rPr>
        <w:t>-</w:t>
      </w:r>
      <w:r w:rsidR="749610D1" w:rsidRPr="69DA620B">
        <w:rPr>
          <w:i/>
          <w:iCs/>
          <w:sz w:val="22"/>
          <w:szCs w:val="22"/>
          <w:lang w:val="en-US"/>
        </w:rPr>
        <w:t xml:space="preserve">year </w:t>
      </w:r>
      <w:r w:rsidR="09404C1A" w:rsidRPr="69DA620B">
        <w:rPr>
          <w:i/>
          <w:iCs/>
          <w:sz w:val="22"/>
          <w:szCs w:val="22"/>
          <w:lang w:val="en-US"/>
        </w:rPr>
        <w:t xml:space="preserve">financial </w:t>
      </w:r>
      <w:r w:rsidR="749610D1" w:rsidRPr="69DA620B">
        <w:rPr>
          <w:i/>
          <w:iCs/>
          <w:sz w:val="22"/>
          <w:szCs w:val="22"/>
          <w:lang w:val="en-US"/>
        </w:rPr>
        <w:t xml:space="preserve">results </w:t>
      </w:r>
      <w:r w:rsidR="4D017F36" w:rsidRPr="69DA620B">
        <w:rPr>
          <w:i/>
          <w:iCs/>
          <w:sz w:val="22"/>
          <w:szCs w:val="22"/>
          <w:lang w:val="en-US"/>
        </w:rPr>
        <w:t xml:space="preserve">for 2024 </w:t>
      </w:r>
      <w:r w:rsidR="70953313" w:rsidRPr="69DA620B">
        <w:rPr>
          <w:i/>
          <w:iCs/>
          <w:sz w:val="22"/>
          <w:szCs w:val="22"/>
          <w:lang w:val="en-US"/>
        </w:rPr>
        <w:t xml:space="preserve">clearly </w:t>
      </w:r>
      <w:r w:rsidR="749610D1" w:rsidRPr="69DA620B">
        <w:rPr>
          <w:i/>
          <w:iCs/>
          <w:sz w:val="22"/>
          <w:szCs w:val="22"/>
          <w:lang w:val="en-US"/>
        </w:rPr>
        <w:t>show that</w:t>
      </w:r>
      <w:r w:rsidRPr="69DA620B">
        <w:rPr>
          <w:i/>
          <w:iCs/>
          <w:sz w:val="22"/>
          <w:szCs w:val="22"/>
          <w:lang w:val="en-US"/>
        </w:rPr>
        <w:t xml:space="preserve"> </w:t>
      </w:r>
      <w:r w:rsidR="09404C1A" w:rsidRPr="69DA620B">
        <w:rPr>
          <w:i/>
          <w:iCs/>
          <w:sz w:val="22"/>
          <w:szCs w:val="22"/>
          <w:lang w:val="en-US"/>
        </w:rPr>
        <w:t>the acquisition</w:t>
      </w:r>
      <w:r w:rsidR="749610D1" w:rsidRPr="69DA620B">
        <w:rPr>
          <w:i/>
          <w:iCs/>
          <w:sz w:val="22"/>
          <w:szCs w:val="22"/>
          <w:lang w:val="en-US"/>
        </w:rPr>
        <w:t xml:space="preserve"> of </w:t>
      </w:r>
      <w:r w:rsidRPr="69DA620B">
        <w:rPr>
          <w:i/>
          <w:iCs/>
          <w:sz w:val="22"/>
          <w:szCs w:val="22"/>
          <w:lang w:val="en-US"/>
        </w:rPr>
        <w:t xml:space="preserve">Sellier &amp; Bellot </w:t>
      </w:r>
      <w:r w:rsidR="0545214A" w:rsidRPr="69DA620B">
        <w:rPr>
          <w:i/>
          <w:iCs/>
          <w:sz w:val="22"/>
          <w:szCs w:val="22"/>
          <w:lang w:val="en-US"/>
        </w:rPr>
        <w:t xml:space="preserve">has </w:t>
      </w:r>
      <w:r w:rsidR="749610D1" w:rsidRPr="69DA620B">
        <w:rPr>
          <w:i/>
          <w:iCs/>
          <w:sz w:val="22"/>
          <w:szCs w:val="22"/>
          <w:lang w:val="en-US"/>
        </w:rPr>
        <w:t xml:space="preserve">delivered </w:t>
      </w:r>
      <w:r w:rsidR="3574648B" w:rsidRPr="69DA620B">
        <w:rPr>
          <w:i/>
          <w:iCs/>
          <w:sz w:val="22"/>
          <w:szCs w:val="22"/>
          <w:lang w:val="en-US"/>
        </w:rPr>
        <w:t xml:space="preserve">the </w:t>
      </w:r>
      <w:r w:rsidR="09404C1A" w:rsidRPr="69DA620B">
        <w:rPr>
          <w:i/>
          <w:iCs/>
          <w:sz w:val="22"/>
          <w:szCs w:val="22"/>
          <w:lang w:val="en-US"/>
        </w:rPr>
        <w:t xml:space="preserve">expected </w:t>
      </w:r>
      <w:r w:rsidR="749610D1" w:rsidRPr="69DA620B">
        <w:rPr>
          <w:i/>
          <w:iCs/>
          <w:sz w:val="22"/>
          <w:szCs w:val="22"/>
          <w:lang w:val="en-US"/>
        </w:rPr>
        <w:t xml:space="preserve">value </w:t>
      </w:r>
      <w:r w:rsidR="6D67B098" w:rsidRPr="69DA620B">
        <w:rPr>
          <w:i/>
          <w:iCs/>
          <w:sz w:val="22"/>
          <w:szCs w:val="22"/>
          <w:lang w:val="en-US"/>
        </w:rPr>
        <w:t>to</w:t>
      </w:r>
      <w:r w:rsidR="09404C1A" w:rsidRPr="69DA620B">
        <w:rPr>
          <w:i/>
          <w:iCs/>
          <w:sz w:val="22"/>
          <w:szCs w:val="22"/>
          <w:lang w:val="en-US"/>
        </w:rPr>
        <w:t xml:space="preserve"> the Group </w:t>
      </w:r>
      <w:r w:rsidR="749610D1" w:rsidRPr="69DA620B">
        <w:rPr>
          <w:i/>
          <w:iCs/>
          <w:sz w:val="22"/>
          <w:szCs w:val="22"/>
          <w:lang w:val="en-US"/>
        </w:rPr>
        <w:t xml:space="preserve">and that </w:t>
      </w:r>
      <w:r w:rsidR="06C60F8D" w:rsidRPr="69DA620B">
        <w:rPr>
          <w:i/>
          <w:iCs/>
          <w:sz w:val="22"/>
          <w:szCs w:val="22"/>
          <w:lang w:val="en-US"/>
        </w:rPr>
        <w:t xml:space="preserve">the </w:t>
      </w:r>
      <w:r w:rsidR="749610D1" w:rsidRPr="69DA620B">
        <w:rPr>
          <w:i/>
          <w:iCs/>
          <w:sz w:val="22"/>
          <w:szCs w:val="22"/>
          <w:lang w:val="en-US"/>
        </w:rPr>
        <w:t xml:space="preserve">synergies </w:t>
      </w:r>
      <w:r w:rsidR="704FB6B0" w:rsidRPr="69DA620B">
        <w:rPr>
          <w:i/>
          <w:iCs/>
          <w:sz w:val="22"/>
          <w:szCs w:val="22"/>
          <w:lang w:val="en-US"/>
        </w:rPr>
        <w:t xml:space="preserve">between </w:t>
      </w:r>
      <w:r w:rsidR="54A6A9DF" w:rsidRPr="69DA620B">
        <w:rPr>
          <w:i/>
          <w:iCs/>
          <w:sz w:val="22"/>
          <w:szCs w:val="22"/>
          <w:lang w:val="en-US"/>
        </w:rPr>
        <w:t xml:space="preserve">the </w:t>
      </w:r>
      <w:r w:rsidR="749610D1" w:rsidRPr="69DA620B">
        <w:rPr>
          <w:i/>
          <w:iCs/>
          <w:sz w:val="22"/>
          <w:szCs w:val="22"/>
          <w:lang w:val="en-US"/>
        </w:rPr>
        <w:t xml:space="preserve">firearms and ammunition </w:t>
      </w:r>
      <w:r w:rsidR="5988C694" w:rsidRPr="69DA620B">
        <w:rPr>
          <w:i/>
          <w:iCs/>
          <w:sz w:val="22"/>
          <w:szCs w:val="22"/>
          <w:lang w:val="en-US"/>
        </w:rPr>
        <w:t xml:space="preserve">segments </w:t>
      </w:r>
      <w:r w:rsidR="749610D1" w:rsidRPr="69DA620B">
        <w:rPr>
          <w:i/>
          <w:iCs/>
          <w:sz w:val="22"/>
          <w:szCs w:val="22"/>
          <w:lang w:val="en-US"/>
        </w:rPr>
        <w:t xml:space="preserve">are materializing quickly. As </w:t>
      </w:r>
      <w:r w:rsidR="68EEC344" w:rsidRPr="69DA620B">
        <w:rPr>
          <w:i/>
          <w:iCs/>
          <w:sz w:val="22"/>
          <w:szCs w:val="22"/>
          <w:lang w:val="en-US"/>
        </w:rPr>
        <w:t>the</w:t>
      </w:r>
      <w:r w:rsidR="749610D1" w:rsidRPr="69DA620B">
        <w:rPr>
          <w:i/>
          <w:iCs/>
          <w:sz w:val="22"/>
          <w:szCs w:val="22"/>
          <w:lang w:val="en-US"/>
        </w:rPr>
        <w:t xml:space="preserve"> newly appointed CEO of the Group</w:t>
      </w:r>
      <w:r w:rsidRPr="69DA620B">
        <w:rPr>
          <w:i/>
          <w:iCs/>
          <w:sz w:val="22"/>
          <w:szCs w:val="22"/>
          <w:lang w:val="en-US"/>
        </w:rPr>
        <w:t>,</w:t>
      </w:r>
      <w:r w:rsidR="749610D1" w:rsidRPr="69DA620B">
        <w:rPr>
          <w:i/>
          <w:iCs/>
          <w:sz w:val="22"/>
          <w:szCs w:val="22"/>
          <w:lang w:val="en-US"/>
        </w:rPr>
        <w:t xml:space="preserve"> I am fully committed to </w:t>
      </w:r>
      <w:r w:rsidR="4DD23AB9" w:rsidRPr="69DA620B">
        <w:rPr>
          <w:i/>
          <w:iCs/>
          <w:sz w:val="22"/>
          <w:szCs w:val="22"/>
          <w:lang w:val="en-US"/>
        </w:rPr>
        <w:t>achieving</w:t>
      </w:r>
      <w:r w:rsidR="00267F27">
        <w:rPr>
          <w:i/>
          <w:iCs/>
          <w:sz w:val="22"/>
          <w:szCs w:val="22"/>
          <w:lang w:val="en-US"/>
        </w:rPr>
        <w:t xml:space="preserve"> </w:t>
      </w:r>
      <w:r w:rsidR="1D3EC04C" w:rsidRPr="69DA620B">
        <w:rPr>
          <w:i/>
          <w:iCs/>
          <w:sz w:val="22"/>
          <w:szCs w:val="22"/>
          <w:lang w:val="en-US"/>
        </w:rPr>
        <w:t>the goals</w:t>
      </w:r>
      <w:r w:rsidR="749610D1" w:rsidRPr="69DA620B">
        <w:rPr>
          <w:i/>
          <w:iCs/>
          <w:sz w:val="22"/>
          <w:szCs w:val="22"/>
          <w:lang w:val="en-US"/>
        </w:rPr>
        <w:t xml:space="preserve"> set for 2025</w:t>
      </w:r>
      <w:r w:rsidR="48362CC6" w:rsidRPr="69DA620B">
        <w:rPr>
          <w:i/>
          <w:iCs/>
          <w:sz w:val="22"/>
          <w:szCs w:val="22"/>
          <w:lang w:val="en-US"/>
        </w:rPr>
        <w:t>,</w:t>
      </w:r>
      <w:r w:rsidRPr="69DA620B">
        <w:rPr>
          <w:i/>
          <w:iCs/>
          <w:sz w:val="22"/>
          <w:szCs w:val="22"/>
          <w:lang w:val="en-US"/>
        </w:rPr>
        <w:t>"</w:t>
      </w:r>
      <w:r w:rsidRPr="69DA620B">
        <w:rPr>
          <w:sz w:val="22"/>
          <w:szCs w:val="22"/>
          <w:lang w:val="en-US"/>
        </w:rPr>
        <w:t xml:space="preserve"> stated </w:t>
      </w:r>
      <w:r w:rsidR="7ABE5F9E" w:rsidRPr="69DA620B">
        <w:rPr>
          <w:rFonts w:cs="Calibri"/>
          <w:b/>
          <w:bCs/>
          <w:color w:val="000000" w:themeColor="text1"/>
          <w:sz w:val="22"/>
          <w:szCs w:val="22"/>
          <w:lang w:val="en-US"/>
        </w:rPr>
        <w:t>Radek Musil</w:t>
      </w:r>
      <w:r w:rsidR="6BA18803" w:rsidRPr="69DA620B">
        <w:rPr>
          <w:rFonts w:cs="Calibri"/>
          <w:b/>
          <w:bCs/>
          <w:color w:val="000000" w:themeColor="text1"/>
          <w:sz w:val="22"/>
          <w:szCs w:val="22"/>
          <w:lang w:val="en-US"/>
        </w:rPr>
        <w:t>,</w:t>
      </w:r>
      <w:r w:rsidR="7ABE5F9E" w:rsidRPr="69DA620B">
        <w:rPr>
          <w:rFonts w:cs="Calibri"/>
          <w:b/>
          <w:bCs/>
          <w:color w:val="000000" w:themeColor="text1"/>
          <w:sz w:val="22"/>
          <w:szCs w:val="22"/>
          <w:lang w:val="en-US"/>
        </w:rPr>
        <w:t xml:space="preserve"> CEO of Colt CZ Group</w:t>
      </w:r>
      <w:r w:rsidR="663C62B8" w:rsidRPr="69DA620B">
        <w:rPr>
          <w:rFonts w:cs="Calibri"/>
          <w:b/>
          <w:bCs/>
          <w:color w:val="000000" w:themeColor="text1"/>
          <w:sz w:val="22"/>
          <w:szCs w:val="22"/>
          <w:lang w:val="en-US"/>
        </w:rPr>
        <w:t>.</w:t>
      </w:r>
    </w:p>
    <w:p w14:paraId="588920BE" w14:textId="12D5DBA0" w:rsidR="00820C46" w:rsidRPr="00660C57" w:rsidRDefault="00820C46" w:rsidP="006B4562">
      <w:pPr>
        <w:pStyle w:val="Nadpis111"/>
        <w:numPr>
          <w:ilvl w:val="2"/>
          <w:numId w:val="0"/>
        </w:numPr>
        <w:spacing w:before="360" w:line="276" w:lineRule="auto"/>
        <w:rPr>
          <w:rFonts w:eastAsiaTheme="minorEastAsia"/>
          <w:b/>
          <w:bCs/>
          <w:sz w:val="22"/>
          <w:szCs w:val="22"/>
          <w:lang w:val="en-US"/>
        </w:rPr>
      </w:pPr>
      <w:r w:rsidRPr="00660C57">
        <w:rPr>
          <w:rFonts w:eastAsiaTheme="minorEastAsia"/>
          <w:b/>
          <w:bCs/>
          <w:sz w:val="22"/>
          <w:szCs w:val="22"/>
          <w:lang w:val="en-US"/>
        </w:rPr>
        <w:t>Revenues</w:t>
      </w:r>
    </w:p>
    <w:p w14:paraId="443A3236" w14:textId="3B5854CF" w:rsidR="00BE23F0" w:rsidRPr="00660C57" w:rsidRDefault="00E46709" w:rsidP="00BE23F0">
      <w:pPr>
        <w:autoSpaceDE w:val="0"/>
        <w:autoSpaceDN w:val="0"/>
        <w:adjustRightInd w:val="0"/>
        <w:spacing w:before="120" w:line="276" w:lineRule="auto"/>
        <w:rPr>
          <w:rFonts w:eastAsiaTheme="minorEastAsia" w:cs="Calibri"/>
          <w:sz w:val="22"/>
          <w:szCs w:val="22"/>
          <w:lang w:val="en-US"/>
        </w:rPr>
      </w:pPr>
      <w:r>
        <w:rPr>
          <w:rFonts w:eastAsiaTheme="minorEastAsia" w:cs="Calibri"/>
          <w:sz w:val="22"/>
          <w:szCs w:val="22"/>
          <w:lang w:val="en-US"/>
        </w:rPr>
        <w:t xml:space="preserve">Compared to the results </w:t>
      </w:r>
      <w:r w:rsidR="000F0F51">
        <w:rPr>
          <w:rFonts w:eastAsiaTheme="minorEastAsia" w:cs="Calibri"/>
          <w:sz w:val="22"/>
          <w:szCs w:val="22"/>
          <w:lang w:val="en-US"/>
        </w:rPr>
        <w:t>achieved in</w:t>
      </w:r>
      <w:r w:rsidR="00D3600C" w:rsidRPr="00660C57">
        <w:rPr>
          <w:rFonts w:eastAsiaTheme="minorEastAsia" w:cs="Calibri"/>
          <w:sz w:val="22"/>
          <w:szCs w:val="22"/>
          <w:lang w:val="en-US"/>
        </w:rPr>
        <w:t xml:space="preserve"> 202</w:t>
      </w:r>
      <w:r w:rsidR="00EA49E3">
        <w:rPr>
          <w:rFonts w:eastAsiaTheme="minorEastAsia" w:cs="Calibri"/>
          <w:sz w:val="22"/>
          <w:szCs w:val="22"/>
          <w:lang w:val="en-US"/>
        </w:rPr>
        <w:t>3</w:t>
      </w:r>
      <w:r w:rsidR="00D3600C" w:rsidRPr="00660C57">
        <w:rPr>
          <w:rFonts w:eastAsiaTheme="minorEastAsia" w:cs="Calibri"/>
          <w:sz w:val="22"/>
          <w:szCs w:val="22"/>
          <w:lang w:val="en-US"/>
        </w:rPr>
        <w:t xml:space="preserve">, </w:t>
      </w:r>
      <w:r>
        <w:rPr>
          <w:rFonts w:eastAsiaTheme="minorEastAsia" w:cs="Calibri"/>
          <w:sz w:val="22"/>
          <w:szCs w:val="22"/>
          <w:lang w:val="en-US"/>
        </w:rPr>
        <w:t>Group</w:t>
      </w:r>
      <w:r w:rsidR="6D97329C" w:rsidRPr="4147D5B7">
        <w:rPr>
          <w:rFonts w:eastAsiaTheme="minorEastAsia" w:cs="Calibri"/>
          <w:sz w:val="22"/>
          <w:szCs w:val="22"/>
          <w:lang w:val="en-US"/>
        </w:rPr>
        <w:t>’</w:t>
      </w:r>
      <w:r w:rsidRPr="4147D5B7">
        <w:rPr>
          <w:rFonts w:eastAsiaTheme="minorEastAsia" w:cs="Calibri"/>
          <w:sz w:val="22"/>
          <w:szCs w:val="22"/>
          <w:lang w:val="en-US"/>
        </w:rPr>
        <w:t>s</w:t>
      </w:r>
      <w:r>
        <w:rPr>
          <w:rFonts w:eastAsiaTheme="minorEastAsia" w:cs="Calibri"/>
          <w:sz w:val="22"/>
          <w:szCs w:val="22"/>
          <w:lang w:val="en-US"/>
        </w:rPr>
        <w:t xml:space="preserve"> </w:t>
      </w:r>
      <w:r w:rsidR="00D3600C" w:rsidRPr="00660C57">
        <w:rPr>
          <w:rFonts w:eastAsiaTheme="minorEastAsia" w:cs="Calibri"/>
          <w:sz w:val="22"/>
          <w:szCs w:val="22"/>
          <w:lang w:val="en-US"/>
        </w:rPr>
        <w:t>r</w:t>
      </w:r>
      <w:r w:rsidR="00BE23F0" w:rsidRPr="00660C57">
        <w:rPr>
          <w:rFonts w:eastAsiaTheme="minorEastAsia" w:cs="Calibri"/>
          <w:sz w:val="22"/>
          <w:szCs w:val="22"/>
          <w:lang w:val="en-US"/>
        </w:rPr>
        <w:t>evenues</w:t>
      </w:r>
      <w:r>
        <w:rPr>
          <w:rFonts w:eastAsiaTheme="minorEastAsia" w:cs="Calibri"/>
          <w:sz w:val="22"/>
          <w:szCs w:val="22"/>
          <w:lang w:val="en-US"/>
        </w:rPr>
        <w:t xml:space="preserve"> in 202</w:t>
      </w:r>
      <w:r w:rsidR="00EA49E3">
        <w:rPr>
          <w:rFonts w:eastAsiaTheme="minorEastAsia" w:cs="Calibri"/>
          <w:sz w:val="22"/>
          <w:szCs w:val="22"/>
          <w:lang w:val="en-US"/>
        </w:rPr>
        <w:t>4</w:t>
      </w:r>
      <w:r w:rsidR="00BE23F0" w:rsidRPr="00660C57">
        <w:rPr>
          <w:rFonts w:eastAsiaTheme="minorEastAsia" w:cs="Calibri"/>
          <w:sz w:val="22"/>
          <w:szCs w:val="22"/>
          <w:lang w:val="en-US"/>
        </w:rPr>
        <w:t xml:space="preserve"> increased by </w:t>
      </w:r>
      <w:r w:rsidR="002E4F53">
        <w:rPr>
          <w:rFonts w:eastAsiaTheme="minorEastAsia" w:cs="Calibri"/>
          <w:sz w:val="22"/>
          <w:szCs w:val="22"/>
          <w:lang w:val="en-US"/>
        </w:rPr>
        <w:t>50.6</w:t>
      </w:r>
      <w:r w:rsidR="00BE23F0" w:rsidRPr="00660C57">
        <w:rPr>
          <w:rFonts w:eastAsiaTheme="minorEastAsia" w:cs="Calibri"/>
          <w:sz w:val="22"/>
          <w:szCs w:val="22"/>
          <w:lang w:val="en-US"/>
        </w:rPr>
        <w:t xml:space="preserve">% to CZK </w:t>
      </w:r>
      <w:r w:rsidR="002E4F53">
        <w:rPr>
          <w:rFonts w:eastAsiaTheme="minorEastAsia" w:cs="Calibri"/>
          <w:sz w:val="22"/>
          <w:szCs w:val="22"/>
          <w:lang w:val="en-US"/>
        </w:rPr>
        <w:t>22.4</w:t>
      </w:r>
      <w:r w:rsidR="00BE23F0" w:rsidRPr="00660C57">
        <w:rPr>
          <w:rFonts w:eastAsiaTheme="minorEastAsia" w:cs="Calibri"/>
          <w:sz w:val="22"/>
          <w:szCs w:val="22"/>
          <w:lang w:val="en-US"/>
        </w:rPr>
        <w:t xml:space="preserve"> billion</w:t>
      </w:r>
      <w:r>
        <w:rPr>
          <w:rFonts w:eastAsiaTheme="minorEastAsia" w:cs="Calibri"/>
          <w:sz w:val="22"/>
          <w:szCs w:val="22"/>
          <w:lang w:val="en-US"/>
        </w:rPr>
        <w:t xml:space="preserve">. </w:t>
      </w:r>
      <w:r w:rsidR="00EA49E3" w:rsidRPr="00EA49E3">
        <w:rPr>
          <w:rFonts w:eastAsiaTheme="minorEastAsia" w:cs="Calibri"/>
          <w:sz w:val="22"/>
          <w:szCs w:val="22"/>
          <w:lang w:val="en-US"/>
        </w:rPr>
        <w:t>The increase in sales was recorded</w:t>
      </w:r>
      <w:r w:rsidR="00E2205B">
        <w:rPr>
          <w:rFonts w:eastAsiaTheme="minorEastAsia" w:cs="Calibri"/>
          <w:sz w:val="22"/>
          <w:szCs w:val="22"/>
          <w:lang w:val="en-US"/>
        </w:rPr>
        <w:t xml:space="preserve"> especially</w:t>
      </w:r>
      <w:r w:rsidR="00EA49E3" w:rsidRPr="00EA49E3">
        <w:rPr>
          <w:rFonts w:eastAsiaTheme="minorEastAsia" w:cs="Calibri"/>
          <w:sz w:val="22"/>
          <w:szCs w:val="22"/>
          <w:lang w:val="en-US"/>
        </w:rPr>
        <w:t xml:space="preserve"> in the military and law enforcement segment and </w:t>
      </w:r>
      <w:r w:rsidR="00E2205B">
        <w:rPr>
          <w:rFonts w:eastAsiaTheme="minorEastAsia" w:cs="Calibri"/>
          <w:sz w:val="22"/>
          <w:szCs w:val="22"/>
          <w:lang w:val="en-US"/>
        </w:rPr>
        <w:t xml:space="preserve">also in </w:t>
      </w:r>
      <w:r w:rsidR="00EA49E3" w:rsidRPr="00EA49E3">
        <w:rPr>
          <w:rFonts w:eastAsiaTheme="minorEastAsia" w:cs="Calibri"/>
          <w:sz w:val="22"/>
          <w:szCs w:val="22"/>
          <w:lang w:val="en-US"/>
        </w:rPr>
        <w:t>the commercial segment</w:t>
      </w:r>
      <w:r w:rsidR="00EA49E3">
        <w:rPr>
          <w:rFonts w:eastAsiaTheme="minorEastAsia" w:cs="Calibri"/>
          <w:sz w:val="22"/>
          <w:szCs w:val="22"/>
          <w:lang w:val="en-US"/>
        </w:rPr>
        <w:t xml:space="preserve"> in all key regions</w:t>
      </w:r>
      <w:r w:rsidR="6937D5AF" w:rsidRPr="69DA620B">
        <w:rPr>
          <w:rFonts w:eastAsiaTheme="minorEastAsia" w:cs="Calibri"/>
          <w:sz w:val="22"/>
          <w:szCs w:val="22"/>
          <w:lang w:val="en-US"/>
        </w:rPr>
        <w:t>,</w:t>
      </w:r>
      <w:r w:rsidR="00697411">
        <w:rPr>
          <w:rFonts w:eastAsiaTheme="minorEastAsia" w:cs="Calibri"/>
          <w:sz w:val="22"/>
          <w:szCs w:val="22"/>
          <w:lang w:val="en-US"/>
        </w:rPr>
        <w:t xml:space="preserve"> including the </w:t>
      </w:r>
      <w:r w:rsidR="00EA49E3">
        <w:rPr>
          <w:rFonts w:eastAsiaTheme="minorEastAsia" w:cs="Calibri"/>
          <w:sz w:val="22"/>
          <w:szCs w:val="22"/>
          <w:lang w:val="en-US"/>
        </w:rPr>
        <w:t>US commercial market</w:t>
      </w:r>
      <w:r w:rsidR="00697411">
        <w:rPr>
          <w:rFonts w:eastAsiaTheme="minorEastAsia" w:cs="Calibri"/>
          <w:sz w:val="22"/>
          <w:szCs w:val="22"/>
          <w:lang w:val="en-US"/>
        </w:rPr>
        <w:t>.</w:t>
      </w:r>
      <w:r w:rsidR="00EA49E3" w:rsidRPr="00EA49E3">
        <w:rPr>
          <w:rFonts w:eastAsiaTheme="minorEastAsia" w:cs="Calibri"/>
          <w:sz w:val="22"/>
          <w:szCs w:val="22"/>
          <w:lang w:val="en-US"/>
        </w:rPr>
        <w:t xml:space="preserve"> Revenues were also </w:t>
      </w:r>
      <w:r w:rsidR="00EA49E3">
        <w:rPr>
          <w:rFonts w:eastAsiaTheme="minorEastAsia" w:cs="Calibri"/>
          <w:sz w:val="22"/>
          <w:szCs w:val="22"/>
          <w:lang w:val="en-US"/>
        </w:rPr>
        <w:t xml:space="preserve">positively </w:t>
      </w:r>
      <w:r w:rsidR="00EA49E3" w:rsidRPr="00EA49E3">
        <w:rPr>
          <w:rFonts w:eastAsiaTheme="minorEastAsia" w:cs="Calibri"/>
          <w:sz w:val="22"/>
          <w:szCs w:val="22"/>
          <w:lang w:val="en-US"/>
        </w:rPr>
        <w:t>affected by the consolidation of the acquisition of Sellier &amp; Bellot from May 16, 2024.</w:t>
      </w:r>
    </w:p>
    <w:p w14:paraId="794AE5F2" w14:textId="08F07CCC" w:rsidR="00BD3D9F" w:rsidRPr="00660C57" w:rsidRDefault="00E46709" w:rsidP="00BD3D9F">
      <w:pPr>
        <w:autoSpaceDE w:val="0"/>
        <w:autoSpaceDN w:val="0"/>
        <w:adjustRightInd w:val="0"/>
        <w:spacing w:before="120" w:line="276" w:lineRule="auto"/>
        <w:rPr>
          <w:rFonts w:eastAsiaTheme="minorEastAsia" w:cs="Calibri"/>
          <w:sz w:val="22"/>
          <w:szCs w:val="22"/>
          <w:lang w:val="en-US"/>
        </w:rPr>
      </w:pPr>
      <w:r>
        <w:rPr>
          <w:rFonts w:eastAsiaTheme="minorEastAsia" w:cs="Calibri"/>
          <w:sz w:val="22"/>
          <w:szCs w:val="22"/>
          <w:lang w:val="en-US"/>
        </w:rPr>
        <w:t>R</w:t>
      </w:r>
      <w:r w:rsidR="002F7C52" w:rsidRPr="00660C57">
        <w:rPr>
          <w:rFonts w:eastAsiaTheme="minorEastAsia" w:cs="Calibri"/>
          <w:sz w:val="22"/>
          <w:szCs w:val="22"/>
          <w:lang w:val="en-US"/>
        </w:rPr>
        <w:t xml:space="preserve">evenues generated in the Czech Republic </w:t>
      </w:r>
      <w:r w:rsidR="000F0F51">
        <w:rPr>
          <w:rFonts w:eastAsiaTheme="minorEastAsia" w:cs="Calibri"/>
          <w:sz w:val="22"/>
          <w:szCs w:val="22"/>
          <w:lang w:val="en-US"/>
        </w:rPr>
        <w:t>in</w:t>
      </w:r>
      <w:r>
        <w:rPr>
          <w:rFonts w:eastAsiaTheme="minorEastAsia" w:cs="Calibri"/>
          <w:sz w:val="22"/>
          <w:szCs w:val="22"/>
          <w:lang w:val="en-US"/>
        </w:rPr>
        <w:t xml:space="preserve"> 202</w:t>
      </w:r>
      <w:r w:rsidR="00EA49E3">
        <w:rPr>
          <w:rFonts w:eastAsiaTheme="minorEastAsia" w:cs="Calibri"/>
          <w:sz w:val="22"/>
          <w:szCs w:val="22"/>
          <w:lang w:val="en-US"/>
        </w:rPr>
        <w:t>4</w:t>
      </w:r>
      <w:r>
        <w:rPr>
          <w:rFonts w:eastAsiaTheme="minorEastAsia" w:cs="Calibri"/>
          <w:sz w:val="22"/>
          <w:szCs w:val="22"/>
          <w:lang w:val="en-US"/>
        </w:rPr>
        <w:t xml:space="preserve"> </w:t>
      </w:r>
      <w:r w:rsidR="002F7C52" w:rsidRPr="00660C57">
        <w:rPr>
          <w:rFonts w:eastAsiaTheme="minorEastAsia" w:cs="Calibri"/>
          <w:sz w:val="22"/>
          <w:szCs w:val="22"/>
          <w:lang w:val="en-US"/>
        </w:rPr>
        <w:t xml:space="preserve">went up y-o-y by </w:t>
      </w:r>
      <w:r w:rsidR="00251DB4">
        <w:rPr>
          <w:rFonts w:eastAsiaTheme="minorEastAsia" w:cs="Calibri"/>
          <w:sz w:val="22"/>
          <w:szCs w:val="22"/>
          <w:lang w:val="en-US"/>
        </w:rPr>
        <w:t>68.9</w:t>
      </w:r>
      <w:r w:rsidR="002F7C52" w:rsidRPr="00660C57">
        <w:rPr>
          <w:rFonts w:eastAsiaTheme="minorEastAsia" w:cs="Calibri"/>
          <w:sz w:val="22"/>
          <w:szCs w:val="22"/>
          <w:lang w:val="en-US"/>
        </w:rPr>
        <w:t xml:space="preserve">% to CZK </w:t>
      </w:r>
      <w:r w:rsidR="00EA49E3">
        <w:rPr>
          <w:rFonts w:eastAsiaTheme="minorEastAsia" w:cs="Calibri"/>
          <w:sz w:val="22"/>
          <w:szCs w:val="22"/>
          <w:lang w:val="en-US"/>
        </w:rPr>
        <w:t>4.</w:t>
      </w:r>
      <w:r w:rsidR="00251DB4">
        <w:rPr>
          <w:rFonts w:eastAsiaTheme="minorEastAsia" w:cs="Calibri"/>
          <w:sz w:val="22"/>
          <w:szCs w:val="22"/>
          <w:lang w:val="en-US"/>
        </w:rPr>
        <w:t>4</w:t>
      </w:r>
      <w:r w:rsidR="002F7C52" w:rsidRPr="00660C57">
        <w:rPr>
          <w:rFonts w:eastAsiaTheme="minorEastAsia" w:cs="Calibri"/>
          <w:sz w:val="22"/>
          <w:szCs w:val="22"/>
          <w:lang w:val="en-US"/>
        </w:rPr>
        <w:t xml:space="preserve"> </w:t>
      </w:r>
      <w:r w:rsidR="002E1DD9" w:rsidRPr="00660C57">
        <w:rPr>
          <w:rFonts w:eastAsiaTheme="minorEastAsia" w:cs="Calibri"/>
          <w:sz w:val="22"/>
          <w:szCs w:val="22"/>
          <w:lang w:val="en-US"/>
        </w:rPr>
        <w:t>billion</w:t>
      </w:r>
      <w:r w:rsidR="25C17703" w:rsidRPr="69DA620B">
        <w:rPr>
          <w:rFonts w:eastAsiaTheme="minorEastAsia" w:cs="Calibri"/>
          <w:sz w:val="22"/>
          <w:szCs w:val="22"/>
          <w:lang w:val="en-US"/>
        </w:rPr>
        <w:t>,</w:t>
      </w:r>
      <w:r w:rsidR="002F7C52" w:rsidRPr="00660C57">
        <w:rPr>
          <w:rFonts w:eastAsiaTheme="minorEastAsia" w:cs="Calibri"/>
          <w:sz w:val="22"/>
          <w:szCs w:val="22"/>
          <w:lang w:val="en-US"/>
        </w:rPr>
        <w:t xml:space="preserve"> </w:t>
      </w:r>
      <w:r w:rsidR="00EA49E3">
        <w:rPr>
          <w:rFonts w:eastAsiaTheme="minorEastAsia" w:cs="Calibri"/>
          <w:sz w:val="22"/>
          <w:szCs w:val="22"/>
          <w:lang w:val="en-US"/>
        </w:rPr>
        <w:t>driven by</w:t>
      </w:r>
      <w:r w:rsidR="002F7C52" w:rsidRPr="00660C57">
        <w:rPr>
          <w:rFonts w:eastAsiaTheme="minorEastAsia" w:cs="Calibri"/>
          <w:sz w:val="22"/>
          <w:szCs w:val="22"/>
          <w:lang w:val="en-US"/>
        </w:rPr>
        <w:t xml:space="preserve"> </w:t>
      </w:r>
      <w:r w:rsidR="0007420F">
        <w:rPr>
          <w:rFonts w:eastAsiaTheme="minorEastAsia" w:cs="Calibri"/>
          <w:sz w:val="22"/>
          <w:szCs w:val="22"/>
          <w:lang w:val="en-US"/>
        </w:rPr>
        <w:t>M</w:t>
      </w:r>
      <w:r w:rsidR="00582330">
        <w:rPr>
          <w:rFonts w:eastAsiaTheme="minorEastAsia" w:cs="Calibri"/>
          <w:sz w:val="22"/>
          <w:szCs w:val="22"/>
          <w:lang w:val="en-US"/>
        </w:rPr>
        <w:t>il</w:t>
      </w:r>
      <w:r w:rsidR="00FE069A">
        <w:rPr>
          <w:rFonts w:eastAsiaTheme="minorEastAsia" w:cs="Calibri"/>
          <w:sz w:val="22"/>
          <w:szCs w:val="22"/>
          <w:lang w:val="en-US"/>
        </w:rPr>
        <w:t>/</w:t>
      </w:r>
      <w:r w:rsidR="0007420F">
        <w:rPr>
          <w:rFonts w:eastAsiaTheme="minorEastAsia" w:cs="Calibri"/>
          <w:sz w:val="22"/>
          <w:szCs w:val="22"/>
          <w:lang w:val="en-US"/>
        </w:rPr>
        <w:t>LE deliveries</w:t>
      </w:r>
      <w:r w:rsidR="002F7C52" w:rsidRPr="00660C57">
        <w:rPr>
          <w:rFonts w:eastAsiaTheme="minorEastAsia" w:cs="Calibri"/>
          <w:sz w:val="22"/>
          <w:szCs w:val="22"/>
          <w:lang w:val="en-US"/>
        </w:rPr>
        <w:t xml:space="preserve"> to the Czech </w:t>
      </w:r>
      <w:r w:rsidR="00EA49E3">
        <w:rPr>
          <w:rFonts w:eastAsiaTheme="minorEastAsia" w:cs="Calibri"/>
          <w:sz w:val="22"/>
          <w:szCs w:val="22"/>
          <w:lang w:val="en-US"/>
        </w:rPr>
        <w:t>Ministry of</w:t>
      </w:r>
      <w:r w:rsidR="0007420F">
        <w:rPr>
          <w:rFonts w:eastAsiaTheme="minorEastAsia" w:cs="Calibri"/>
          <w:sz w:val="22"/>
          <w:szCs w:val="22"/>
          <w:lang w:val="en-US"/>
        </w:rPr>
        <w:t xml:space="preserve"> Defence, </w:t>
      </w:r>
      <w:r w:rsidR="001A2694">
        <w:rPr>
          <w:rFonts w:eastAsiaTheme="minorEastAsia" w:cs="Calibri"/>
          <w:sz w:val="22"/>
          <w:szCs w:val="22"/>
          <w:lang w:val="en-US"/>
        </w:rPr>
        <w:t xml:space="preserve">including </w:t>
      </w:r>
      <w:r w:rsidR="15DB0796" w:rsidRPr="69DA620B">
        <w:rPr>
          <w:rFonts w:eastAsiaTheme="minorEastAsia" w:cs="Calibri"/>
          <w:sz w:val="22"/>
          <w:szCs w:val="22"/>
          <w:lang w:val="en-US"/>
        </w:rPr>
        <w:t xml:space="preserve">hand </w:t>
      </w:r>
      <w:r w:rsidR="0007420F">
        <w:rPr>
          <w:rFonts w:eastAsiaTheme="minorEastAsia" w:cs="Calibri"/>
          <w:sz w:val="22"/>
          <w:szCs w:val="22"/>
          <w:lang w:val="en-US"/>
        </w:rPr>
        <w:t>grenades to the Czech Army</w:t>
      </w:r>
      <w:r w:rsidR="001A2694">
        <w:rPr>
          <w:rFonts w:eastAsiaTheme="minorEastAsia" w:cs="Calibri"/>
          <w:sz w:val="22"/>
          <w:szCs w:val="22"/>
          <w:lang w:val="en-US"/>
        </w:rPr>
        <w:t xml:space="preserve"> and deliveries related to the aid for Ukraine</w:t>
      </w:r>
      <w:r w:rsidR="5A253524" w:rsidRPr="69DA620B">
        <w:rPr>
          <w:rFonts w:eastAsiaTheme="minorEastAsia" w:cs="Calibri"/>
          <w:sz w:val="22"/>
          <w:szCs w:val="22"/>
          <w:lang w:val="en-US"/>
        </w:rPr>
        <w:t>, also</w:t>
      </w:r>
      <w:r w:rsidR="0007420F">
        <w:rPr>
          <w:rFonts w:eastAsiaTheme="minorEastAsia" w:cs="Calibri"/>
          <w:sz w:val="22"/>
          <w:szCs w:val="22"/>
          <w:lang w:val="en-US"/>
        </w:rPr>
        <w:t xml:space="preserve"> and </w:t>
      </w:r>
      <w:r w:rsidR="008A7039">
        <w:rPr>
          <w:rFonts w:eastAsiaTheme="minorEastAsia" w:cs="Calibri"/>
          <w:sz w:val="22"/>
          <w:szCs w:val="22"/>
          <w:lang w:val="en-US"/>
        </w:rPr>
        <w:t>significantly</w:t>
      </w:r>
      <w:r w:rsidR="5F32763D" w:rsidRPr="69DA620B">
        <w:rPr>
          <w:rFonts w:eastAsiaTheme="minorEastAsia" w:cs="Calibri"/>
          <w:sz w:val="22"/>
          <w:szCs w:val="22"/>
          <w:lang w:val="en-US"/>
        </w:rPr>
        <w:t xml:space="preserve"> by the</w:t>
      </w:r>
      <w:r w:rsidR="008A7039">
        <w:rPr>
          <w:rFonts w:eastAsiaTheme="minorEastAsia" w:cs="Calibri"/>
          <w:sz w:val="22"/>
          <w:szCs w:val="22"/>
          <w:lang w:val="en-US"/>
        </w:rPr>
        <w:t xml:space="preserve"> </w:t>
      </w:r>
      <w:r w:rsidR="0007420F" w:rsidRPr="00EA49E3">
        <w:rPr>
          <w:rFonts w:eastAsiaTheme="minorEastAsia" w:cs="Calibri"/>
          <w:sz w:val="22"/>
          <w:szCs w:val="22"/>
          <w:lang w:val="en-US"/>
        </w:rPr>
        <w:t>consolidation of the acquisition of Sellier &amp; Bellot</w:t>
      </w:r>
      <w:r w:rsidR="002F7C52" w:rsidRPr="00660C57">
        <w:rPr>
          <w:rFonts w:eastAsiaTheme="minorEastAsia" w:cs="Calibri"/>
          <w:sz w:val="22"/>
          <w:szCs w:val="22"/>
          <w:lang w:val="en-US"/>
        </w:rPr>
        <w:t xml:space="preserve">. Revenues generated in the United States </w:t>
      </w:r>
      <w:r w:rsidR="00EA49E3">
        <w:rPr>
          <w:rFonts w:eastAsiaTheme="minorEastAsia" w:cs="Calibri"/>
          <w:sz w:val="22"/>
          <w:szCs w:val="22"/>
          <w:lang w:val="en-US"/>
        </w:rPr>
        <w:t>increased</w:t>
      </w:r>
      <w:r w:rsidR="002F7C52" w:rsidRPr="00660C57">
        <w:rPr>
          <w:rFonts w:eastAsiaTheme="minorEastAsia" w:cs="Calibri"/>
          <w:sz w:val="22"/>
          <w:szCs w:val="22"/>
          <w:lang w:val="en-US"/>
        </w:rPr>
        <w:t xml:space="preserve"> y-o-y by </w:t>
      </w:r>
      <w:r w:rsidR="00122C44">
        <w:rPr>
          <w:rFonts w:eastAsiaTheme="minorEastAsia" w:cs="Calibri"/>
          <w:sz w:val="22"/>
          <w:szCs w:val="22"/>
          <w:lang w:val="en-US"/>
        </w:rPr>
        <w:t>41.1</w:t>
      </w:r>
      <w:r w:rsidR="002F7C52" w:rsidRPr="00660C57">
        <w:rPr>
          <w:rFonts w:eastAsiaTheme="minorEastAsia" w:cs="Calibri"/>
          <w:sz w:val="22"/>
          <w:szCs w:val="22"/>
          <w:lang w:val="en-US"/>
        </w:rPr>
        <w:t xml:space="preserve">% to CZK </w:t>
      </w:r>
      <w:r w:rsidR="00EA49E3">
        <w:rPr>
          <w:rFonts w:eastAsiaTheme="minorEastAsia" w:cs="Calibri"/>
          <w:sz w:val="22"/>
          <w:szCs w:val="22"/>
          <w:lang w:val="en-US"/>
        </w:rPr>
        <w:t>8.8</w:t>
      </w:r>
      <w:r w:rsidR="002F7C52" w:rsidRPr="00660C57">
        <w:rPr>
          <w:rFonts w:eastAsiaTheme="minorEastAsia" w:cs="Calibri"/>
          <w:sz w:val="22"/>
          <w:szCs w:val="22"/>
          <w:lang w:val="en-US"/>
        </w:rPr>
        <w:t xml:space="preserve"> billion </w:t>
      </w:r>
      <w:r w:rsidR="0007420F">
        <w:rPr>
          <w:rFonts w:eastAsiaTheme="minorEastAsia" w:cs="Calibri"/>
          <w:sz w:val="22"/>
          <w:szCs w:val="22"/>
          <w:lang w:val="en-US"/>
        </w:rPr>
        <w:t>thanks to</w:t>
      </w:r>
      <w:r w:rsidR="0007420F" w:rsidRPr="0007420F">
        <w:rPr>
          <w:rFonts w:eastAsiaTheme="minorEastAsia" w:cs="Calibri"/>
          <w:sz w:val="22"/>
          <w:szCs w:val="22"/>
          <w:lang w:val="en-US"/>
        </w:rPr>
        <w:t xml:space="preserve"> the consolidation of revenues of the acquisition </w:t>
      </w:r>
      <w:r w:rsidR="26261371" w:rsidRPr="69DA620B">
        <w:rPr>
          <w:rFonts w:eastAsiaTheme="minorEastAsia" w:cs="Calibri"/>
          <w:sz w:val="22"/>
          <w:szCs w:val="22"/>
          <w:lang w:val="en-US"/>
        </w:rPr>
        <w:t>of</w:t>
      </w:r>
      <w:r w:rsidR="1E83D9FC" w:rsidRPr="69DA620B">
        <w:rPr>
          <w:rFonts w:eastAsiaTheme="minorEastAsia" w:cs="Calibri"/>
          <w:sz w:val="22"/>
          <w:szCs w:val="22"/>
          <w:lang w:val="en-US"/>
        </w:rPr>
        <w:t xml:space="preserve"> </w:t>
      </w:r>
      <w:r w:rsidR="0007420F" w:rsidRPr="0007420F">
        <w:rPr>
          <w:rFonts w:eastAsiaTheme="minorEastAsia" w:cs="Calibri"/>
          <w:sz w:val="22"/>
          <w:szCs w:val="22"/>
          <w:lang w:val="en-US"/>
        </w:rPr>
        <w:t xml:space="preserve">Sellier &amp; Bellot from </w:t>
      </w:r>
      <w:r w:rsidR="67F54BA7" w:rsidRPr="4147D5B7">
        <w:rPr>
          <w:rFonts w:eastAsiaTheme="minorEastAsia" w:cs="Calibri"/>
          <w:sz w:val="22"/>
          <w:szCs w:val="22"/>
          <w:lang w:val="en-US"/>
        </w:rPr>
        <w:t xml:space="preserve">May </w:t>
      </w:r>
      <w:r w:rsidR="0007420F" w:rsidRPr="0007420F">
        <w:rPr>
          <w:rFonts w:eastAsiaTheme="minorEastAsia" w:cs="Calibri"/>
          <w:sz w:val="22"/>
          <w:szCs w:val="22"/>
          <w:lang w:val="en-US"/>
        </w:rPr>
        <w:t>16</w:t>
      </w:r>
      <w:r w:rsidR="003F6501">
        <w:rPr>
          <w:rFonts w:eastAsiaTheme="minorEastAsia" w:cs="Calibri"/>
          <w:sz w:val="22"/>
          <w:szCs w:val="22"/>
          <w:lang w:val="en-US"/>
        </w:rPr>
        <w:t>.</w:t>
      </w:r>
      <w:r w:rsidR="13838158" w:rsidRPr="4147D5B7">
        <w:rPr>
          <w:rFonts w:eastAsiaTheme="minorEastAsia" w:cs="Calibri"/>
          <w:sz w:val="22"/>
          <w:szCs w:val="22"/>
          <w:lang w:val="en-US"/>
        </w:rPr>
        <w:t>,</w:t>
      </w:r>
      <w:r w:rsidR="0007420F" w:rsidRPr="0007420F">
        <w:rPr>
          <w:rFonts w:eastAsiaTheme="minorEastAsia" w:cs="Calibri"/>
          <w:sz w:val="22"/>
          <w:szCs w:val="22"/>
          <w:lang w:val="en-US"/>
        </w:rPr>
        <w:t xml:space="preserve"> </w:t>
      </w:r>
      <w:r w:rsidR="008A7039" w:rsidRPr="0007420F">
        <w:rPr>
          <w:rFonts w:eastAsiaTheme="minorEastAsia" w:cs="Calibri"/>
          <w:sz w:val="22"/>
          <w:szCs w:val="22"/>
          <w:lang w:val="en-US"/>
        </w:rPr>
        <w:t>2024,</w:t>
      </w:r>
      <w:r w:rsidR="0007420F">
        <w:rPr>
          <w:rFonts w:eastAsiaTheme="minorEastAsia" w:cs="Calibri"/>
          <w:sz w:val="22"/>
          <w:szCs w:val="22"/>
          <w:lang w:val="en-US"/>
        </w:rPr>
        <w:t xml:space="preserve"> and </w:t>
      </w:r>
      <w:r w:rsidR="00CE06F9">
        <w:rPr>
          <w:rFonts w:eastAsiaTheme="minorEastAsia" w:cs="Calibri"/>
          <w:sz w:val="22"/>
          <w:szCs w:val="22"/>
          <w:lang w:val="en-US"/>
        </w:rPr>
        <w:t xml:space="preserve">higher sales of firearms </w:t>
      </w:r>
      <w:r w:rsidR="0007420F">
        <w:rPr>
          <w:rFonts w:eastAsiaTheme="minorEastAsia" w:cs="Calibri"/>
          <w:sz w:val="22"/>
          <w:szCs w:val="22"/>
          <w:lang w:val="en-US"/>
        </w:rPr>
        <w:t xml:space="preserve">conditions </w:t>
      </w:r>
      <w:r w:rsidR="1E83D9FC" w:rsidRPr="69DA620B">
        <w:rPr>
          <w:rFonts w:eastAsiaTheme="minorEastAsia" w:cs="Calibri"/>
          <w:sz w:val="22"/>
          <w:szCs w:val="22"/>
          <w:lang w:val="en-US"/>
        </w:rPr>
        <w:t>o</w:t>
      </w:r>
      <w:r w:rsidR="135E2BAE" w:rsidRPr="69DA620B">
        <w:rPr>
          <w:rFonts w:eastAsiaTheme="minorEastAsia" w:cs="Calibri"/>
          <w:sz w:val="22"/>
          <w:szCs w:val="22"/>
          <w:lang w:val="en-US"/>
        </w:rPr>
        <w:t>n</w:t>
      </w:r>
      <w:r w:rsidR="0007420F">
        <w:rPr>
          <w:rFonts w:eastAsiaTheme="minorEastAsia" w:cs="Calibri"/>
          <w:sz w:val="22"/>
          <w:szCs w:val="22"/>
          <w:lang w:val="en-US"/>
        </w:rPr>
        <w:t xml:space="preserve"> the US commercial market</w:t>
      </w:r>
      <w:r w:rsidR="677AE757" w:rsidRPr="69DA620B">
        <w:rPr>
          <w:rFonts w:eastAsiaTheme="minorEastAsia" w:cs="Calibri"/>
          <w:sz w:val="22"/>
          <w:szCs w:val="22"/>
          <w:lang w:val="en-US"/>
        </w:rPr>
        <w:t>,</w:t>
      </w:r>
      <w:r w:rsidR="0007420F">
        <w:rPr>
          <w:rFonts w:eastAsiaTheme="minorEastAsia" w:cs="Calibri"/>
          <w:sz w:val="22"/>
          <w:szCs w:val="22"/>
          <w:lang w:val="en-US"/>
        </w:rPr>
        <w:t xml:space="preserve"> which however has not </w:t>
      </w:r>
      <w:r w:rsidR="6F49E956" w:rsidRPr="69DA620B">
        <w:rPr>
          <w:rFonts w:eastAsiaTheme="minorEastAsia" w:cs="Calibri"/>
          <w:sz w:val="22"/>
          <w:szCs w:val="22"/>
          <w:lang w:val="en-US"/>
        </w:rPr>
        <w:t>met</w:t>
      </w:r>
      <w:r w:rsidR="0007420F">
        <w:rPr>
          <w:rFonts w:eastAsiaTheme="minorEastAsia" w:cs="Calibri"/>
          <w:sz w:val="22"/>
          <w:szCs w:val="22"/>
          <w:lang w:val="en-US"/>
        </w:rPr>
        <w:t xml:space="preserve"> </w:t>
      </w:r>
      <w:r w:rsidR="5BD23178" w:rsidRPr="69DA620B">
        <w:rPr>
          <w:rFonts w:eastAsiaTheme="minorEastAsia" w:cs="Calibri"/>
          <w:sz w:val="22"/>
          <w:szCs w:val="22"/>
          <w:lang w:val="en-US"/>
        </w:rPr>
        <w:t>the</w:t>
      </w:r>
      <w:r w:rsidR="1E83D9FC" w:rsidRPr="69DA620B">
        <w:rPr>
          <w:rFonts w:eastAsiaTheme="minorEastAsia" w:cs="Calibri"/>
          <w:sz w:val="22"/>
          <w:szCs w:val="22"/>
          <w:lang w:val="en-US"/>
        </w:rPr>
        <w:t xml:space="preserve"> </w:t>
      </w:r>
      <w:r w:rsidR="0007420F">
        <w:rPr>
          <w:rFonts w:eastAsiaTheme="minorEastAsia" w:cs="Calibri"/>
          <w:sz w:val="22"/>
          <w:szCs w:val="22"/>
          <w:lang w:val="en-US"/>
        </w:rPr>
        <w:t>Company</w:t>
      </w:r>
      <w:r w:rsidR="69E6A218" w:rsidRPr="4147D5B7">
        <w:rPr>
          <w:rFonts w:eastAsiaTheme="minorEastAsia" w:cs="Calibri"/>
          <w:sz w:val="22"/>
          <w:szCs w:val="22"/>
          <w:lang w:val="en-US"/>
        </w:rPr>
        <w:t>’</w:t>
      </w:r>
      <w:r w:rsidR="0007420F" w:rsidRPr="4147D5B7">
        <w:rPr>
          <w:rFonts w:eastAsiaTheme="minorEastAsia" w:cs="Calibri"/>
          <w:sz w:val="22"/>
          <w:szCs w:val="22"/>
          <w:lang w:val="en-US"/>
        </w:rPr>
        <w:t>s</w:t>
      </w:r>
      <w:r w:rsidR="0007420F">
        <w:rPr>
          <w:rFonts w:eastAsiaTheme="minorEastAsia" w:cs="Calibri"/>
          <w:sz w:val="22"/>
          <w:szCs w:val="22"/>
          <w:lang w:val="en-US"/>
        </w:rPr>
        <w:t xml:space="preserve"> expectations</w:t>
      </w:r>
      <w:r w:rsidR="00CE06F9">
        <w:rPr>
          <w:rFonts w:eastAsiaTheme="minorEastAsia" w:cs="Calibri"/>
          <w:sz w:val="22"/>
          <w:szCs w:val="22"/>
          <w:lang w:val="en-US"/>
        </w:rPr>
        <w:t xml:space="preserve"> in terms of profitability</w:t>
      </w:r>
      <w:r w:rsidR="00BD3D9F" w:rsidRPr="00660C57">
        <w:rPr>
          <w:rFonts w:eastAsiaTheme="minorEastAsia" w:cs="Calibri"/>
          <w:sz w:val="22"/>
          <w:szCs w:val="22"/>
          <w:lang w:val="en-US"/>
        </w:rPr>
        <w:t xml:space="preserve">. </w:t>
      </w:r>
      <w:r w:rsidR="32A74EA7" w:rsidRPr="69DA620B">
        <w:rPr>
          <w:rFonts w:eastAsiaTheme="minorEastAsia" w:cs="Calibri"/>
          <w:sz w:val="22"/>
          <w:szCs w:val="22"/>
          <w:lang w:val="en-US"/>
        </w:rPr>
        <w:t>R</w:t>
      </w:r>
      <w:r w:rsidR="002F7C52" w:rsidRPr="00660C57">
        <w:rPr>
          <w:rFonts w:eastAsiaTheme="minorEastAsia" w:cs="Calibri"/>
          <w:sz w:val="22"/>
          <w:szCs w:val="22"/>
          <w:lang w:val="en-US"/>
        </w:rPr>
        <w:t xml:space="preserve">evenues in Canada reached CZK </w:t>
      </w:r>
      <w:r w:rsidR="00EA49E3">
        <w:rPr>
          <w:rFonts w:eastAsiaTheme="minorEastAsia" w:cs="Calibri"/>
          <w:sz w:val="22"/>
          <w:szCs w:val="22"/>
          <w:lang w:val="en-US"/>
        </w:rPr>
        <w:t>1.1</w:t>
      </w:r>
      <w:r w:rsidR="002F7C52" w:rsidRPr="00660C57">
        <w:rPr>
          <w:rFonts w:eastAsiaTheme="minorEastAsia" w:cs="Calibri"/>
          <w:sz w:val="22"/>
          <w:szCs w:val="22"/>
          <w:lang w:val="en-US"/>
        </w:rPr>
        <w:t xml:space="preserve"> </w:t>
      </w:r>
      <w:r w:rsidR="002E1DD9" w:rsidRPr="00660C57">
        <w:rPr>
          <w:rFonts w:eastAsiaTheme="minorEastAsia" w:cs="Calibri"/>
          <w:sz w:val="22"/>
          <w:szCs w:val="22"/>
          <w:lang w:val="en-US"/>
        </w:rPr>
        <w:t>billion</w:t>
      </w:r>
      <w:r w:rsidR="002F7C52" w:rsidRPr="00660C57">
        <w:rPr>
          <w:rFonts w:eastAsiaTheme="minorEastAsia" w:cs="Calibri"/>
          <w:sz w:val="22"/>
          <w:szCs w:val="22"/>
          <w:lang w:val="en-US"/>
        </w:rPr>
        <w:t xml:space="preserve"> in 202</w:t>
      </w:r>
      <w:r w:rsidR="00EA49E3">
        <w:rPr>
          <w:rFonts w:eastAsiaTheme="minorEastAsia" w:cs="Calibri"/>
          <w:sz w:val="22"/>
          <w:szCs w:val="22"/>
          <w:lang w:val="en-US"/>
        </w:rPr>
        <w:t>4</w:t>
      </w:r>
      <w:r w:rsidR="002F7C52" w:rsidRPr="00660C57">
        <w:rPr>
          <w:rFonts w:eastAsiaTheme="minorEastAsia" w:cs="Calibri"/>
          <w:sz w:val="22"/>
          <w:szCs w:val="22"/>
          <w:lang w:val="en-US"/>
        </w:rPr>
        <w:t xml:space="preserve">, </w:t>
      </w:r>
      <w:r w:rsidR="00EA49E3">
        <w:rPr>
          <w:rFonts w:eastAsiaTheme="minorEastAsia" w:cs="Calibri"/>
          <w:sz w:val="22"/>
          <w:szCs w:val="22"/>
          <w:lang w:val="en-US"/>
        </w:rPr>
        <w:t>down</w:t>
      </w:r>
      <w:r w:rsidR="002F7C52" w:rsidRPr="00660C57">
        <w:rPr>
          <w:rFonts w:eastAsiaTheme="minorEastAsia" w:cs="Calibri"/>
          <w:sz w:val="22"/>
          <w:szCs w:val="22"/>
          <w:lang w:val="en-US"/>
        </w:rPr>
        <w:t xml:space="preserve"> by </w:t>
      </w:r>
      <w:r w:rsidR="00EA49E3">
        <w:rPr>
          <w:rFonts w:eastAsiaTheme="minorEastAsia" w:cs="Calibri"/>
          <w:sz w:val="22"/>
          <w:szCs w:val="22"/>
          <w:lang w:val="en-US"/>
        </w:rPr>
        <w:t>48.</w:t>
      </w:r>
      <w:r w:rsidR="00716C1F">
        <w:rPr>
          <w:rFonts w:eastAsiaTheme="minorEastAsia" w:cs="Calibri"/>
          <w:sz w:val="22"/>
          <w:szCs w:val="22"/>
          <w:lang w:val="en-US"/>
        </w:rPr>
        <w:t>5</w:t>
      </w:r>
      <w:r w:rsidR="002F7C52" w:rsidRPr="00660C57">
        <w:rPr>
          <w:rFonts w:eastAsiaTheme="minorEastAsia" w:cs="Calibri"/>
          <w:sz w:val="22"/>
          <w:szCs w:val="22"/>
          <w:lang w:val="en-US"/>
        </w:rPr>
        <w:t>% y-o-y</w:t>
      </w:r>
      <w:r w:rsidR="0007420F" w:rsidRPr="0007420F">
        <w:t xml:space="preserve"> </w:t>
      </w:r>
      <w:r w:rsidR="1A9B4129">
        <w:t>due</w:t>
      </w:r>
      <w:r w:rsidR="538C2EB6" w:rsidRPr="69DA620B">
        <w:rPr>
          <w:rFonts w:eastAsiaTheme="minorEastAsia" w:cs="Calibri"/>
          <w:sz w:val="22"/>
          <w:szCs w:val="22"/>
          <w:lang w:val="en-US"/>
        </w:rPr>
        <w:t xml:space="preserve"> to</w:t>
      </w:r>
      <w:r w:rsidR="0007420F" w:rsidRPr="0007420F">
        <w:rPr>
          <w:rFonts w:eastAsiaTheme="minorEastAsia" w:cs="Calibri"/>
          <w:sz w:val="22"/>
          <w:szCs w:val="22"/>
          <w:lang w:val="en-US"/>
        </w:rPr>
        <w:t xml:space="preserve"> a higher comparable base (one-off delivery to the Canadian government in connection with aid for Ukraine </w:t>
      </w:r>
      <w:r w:rsidR="003B5666">
        <w:rPr>
          <w:rFonts w:eastAsiaTheme="minorEastAsia" w:cs="Calibri"/>
          <w:sz w:val="22"/>
          <w:szCs w:val="22"/>
          <w:lang w:val="en-US"/>
        </w:rPr>
        <w:t>previous</w:t>
      </w:r>
      <w:r w:rsidR="0007420F" w:rsidRPr="0007420F">
        <w:rPr>
          <w:rFonts w:eastAsiaTheme="minorEastAsia" w:cs="Calibri"/>
          <w:sz w:val="22"/>
          <w:szCs w:val="22"/>
          <w:lang w:val="en-US"/>
        </w:rPr>
        <w:t xml:space="preserve"> year) and seasonality of deliveries to </w:t>
      </w:r>
      <w:r w:rsidR="00157787">
        <w:rPr>
          <w:rFonts w:eastAsiaTheme="minorEastAsia" w:cs="Calibri"/>
          <w:sz w:val="22"/>
          <w:szCs w:val="22"/>
          <w:lang w:val="en-US"/>
        </w:rPr>
        <w:t xml:space="preserve">the Canadian military and law enforcement </w:t>
      </w:r>
      <w:r w:rsidR="7A49949E" w:rsidRPr="69DA620B">
        <w:rPr>
          <w:rFonts w:eastAsiaTheme="minorEastAsia" w:cs="Calibri"/>
          <w:sz w:val="22"/>
          <w:szCs w:val="22"/>
          <w:lang w:val="en-US"/>
        </w:rPr>
        <w:t>customers</w:t>
      </w:r>
      <w:r w:rsidR="0007420F" w:rsidRPr="0007420F">
        <w:rPr>
          <w:rFonts w:eastAsiaTheme="minorEastAsia" w:cs="Calibri"/>
          <w:sz w:val="22"/>
          <w:szCs w:val="22"/>
          <w:lang w:val="en-US"/>
        </w:rPr>
        <w:t xml:space="preserve">. </w:t>
      </w:r>
      <w:r w:rsidR="002F7C52" w:rsidRPr="00660C57">
        <w:rPr>
          <w:rFonts w:eastAsiaTheme="minorEastAsia" w:cs="Calibri"/>
          <w:sz w:val="22"/>
          <w:szCs w:val="22"/>
          <w:lang w:val="en-US"/>
        </w:rPr>
        <w:t xml:space="preserve">Revenues generated in Europe (excluding the Czech Republic) increased y-o-y by </w:t>
      </w:r>
      <w:r w:rsidR="00716C1F">
        <w:rPr>
          <w:rFonts w:eastAsiaTheme="minorEastAsia" w:cs="Calibri"/>
          <w:sz w:val="22"/>
          <w:szCs w:val="22"/>
          <w:lang w:val="en-US"/>
        </w:rPr>
        <w:t>219.7</w:t>
      </w:r>
      <w:r w:rsidR="002F7C52" w:rsidRPr="00660C57">
        <w:rPr>
          <w:rFonts w:eastAsiaTheme="minorEastAsia" w:cs="Calibri"/>
          <w:sz w:val="22"/>
          <w:szCs w:val="22"/>
          <w:lang w:val="en-US"/>
        </w:rPr>
        <w:t xml:space="preserve">% to CZK </w:t>
      </w:r>
      <w:r w:rsidR="00EA49E3">
        <w:rPr>
          <w:rFonts w:eastAsiaTheme="minorEastAsia" w:cs="Calibri"/>
          <w:sz w:val="22"/>
          <w:szCs w:val="22"/>
          <w:lang w:val="en-US"/>
        </w:rPr>
        <w:t>6.</w:t>
      </w:r>
      <w:r w:rsidR="00716C1F">
        <w:rPr>
          <w:rFonts w:eastAsiaTheme="minorEastAsia" w:cs="Calibri"/>
          <w:sz w:val="22"/>
          <w:szCs w:val="22"/>
          <w:lang w:val="en-US"/>
        </w:rPr>
        <w:t>2</w:t>
      </w:r>
      <w:r w:rsidR="002F7C52" w:rsidRPr="00660C57">
        <w:rPr>
          <w:rFonts w:eastAsiaTheme="minorEastAsia" w:cs="Calibri"/>
          <w:sz w:val="22"/>
          <w:szCs w:val="22"/>
          <w:lang w:val="en-US"/>
        </w:rPr>
        <w:t xml:space="preserve"> billion </w:t>
      </w:r>
      <w:r w:rsidR="002E1DD9" w:rsidRPr="00660C57">
        <w:rPr>
          <w:rFonts w:eastAsiaTheme="minorEastAsia" w:cs="Calibri"/>
          <w:sz w:val="22"/>
          <w:szCs w:val="22"/>
          <w:lang w:val="en-US"/>
        </w:rPr>
        <w:t>in</w:t>
      </w:r>
      <w:r w:rsidR="002F7C52" w:rsidRPr="00660C57">
        <w:rPr>
          <w:rFonts w:eastAsiaTheme="minorEastAsia" w:cs="Calibri"/>
          <w:sz w:val="22"/>
          <w:szCs w:val="22"/>
          <w:lang w:val="en-US"/>
        </w:rPr>
        <w:t xml:space="preserve"> 202</w:t>
      </w:r>
      <w:r w:rsidR="00EA49E3">
        <w:rPr>
          <w:rFonts w:eastAsiaTheme="minorEastAsia" w:cs="Calibri"/>
          <w:sz w:val="22"/>
          <w:szCs w:val="22"/>
          <w:lang w:val="en-US"/>
        </w:rPr>
        <w:t>4</w:t>
      </w:r>
      <w:r w:rsidR="002F7C52" w:rsidRPr="00660C57">
        <w:rPr>
          <w:rFonts w:eastAsiaTheme="minorEastAsia" w:cs="Calibri"/>
          <w:sz w:val="22"/>
          <w:szCs w:val="22"/>
          <w:lang w:val="en-US"/>
        </w:rPr>
        <w:t xml:space="preserve">, </w:t>
      </w:r>
      <w:r w:rsidR="68EEE324" w:rsidRPr="69DA620B">
        <w:rPr>
          <w:rFonts w:eastAsiaTheme="minorEastAsia" w:cs="Calibri"/>
          <w:sz w:val="22"/>
          <w:szCs w:val="22"/>
          <w:lang w:val="en-US"/>
        </w:rPr>
        <w:t>thanks</w:t>
      </w:r>
      <w:r w:rsidR="0007420F" w:rsidRPr="0007420F">
        <w:rPr>
          <w:rFonts w:eastAsiaTheme="minorEastAsia" w:cs="Calibri"/>
          <w:sz w:val="22"/>
          <w:szCs w:val="22"/>
          <w:lang w:val="en-US"/>
        </w:rPr>
        <w:t xml:space="preserve"> to the consolidation of revenues of acquisitions in the ammunition segment</w:t>
      </w:r>
      <w:r w:rsidR="41734A19" w:rsidRPr="69DA620B">
        <w:rPr>
          <w:rFonts w:eastAsiaTheme="minorEastAsia" w:cs="Calibri"/>
          <w:sz w:val="22"/>
          <w:szCs w:val="22"/>
          <w:lang w:val="en-US"/>
        </w:rPr>
        <w:t xml:space="preserve">, i.e., </w:t>
      </w:r>
      <w:r w:rsidR="0007420F" w:rsidRPr="0007420F">
        <w:rPr>
          <w:rFonts w:eastAsiaTheme="minorEastAsia" w:cs="Calibri"/>
          <w:sz w:val="22"/>
          <w:szCs w:val="22"/>
          <w:lang w:val="en-US"/>
        </w:rPr>
        <w:t xml:space="preserve">Sellier &amp; Bellot from </w:t>
      </w:r>
      <w:r w:rsidR="606EC5B0" w:rsidRPr="4147D5B7">
        <w:rPr>
          <w:rFonts w:eastAsiaTheme="minorEastAsia" w:cs="Calibri"/>
          <w:sz w:val="22"/>
          <w:szCs w:val="22"/>
          <w:lang w:val="en-US"/>
        </w:rPr>
        <w:t xml:space="preserve">May </w:t>
      </w:r>
      <w:r w:rsidR="0007420F" w:rsidRPr="0007420F">
        <w:rPr>
          <w:rFonts w:eastAsiaTheme="minorEastAsia" w:cs="Calibri"/>
          <w:sz w:val="22"/>
          <w:szCs w:val="22"/>
          <w:lang w:val="en-US"/>
        </w:rPr>
        <w:t>16</w:t>
      </w:r>
      <w:r w:rsidR="7F7D393D" w:rsidRPr="4147D5B7">
        <w:rPr>
          <w:rFonts w:eastAsiaTheme="minorEastAsia" w:cs="Calibri"/>
          <w:sz w:val="22"/>
          <w:szCs w:val="22"/>
          <w:lang w:val="en-US"/>
        </w:rPr>
        <w:t>,</w:t>
      </w:r>
      <w:r w:rsidR="0007420F" w:rsidRPr="0007420F">
        <w:rPr>
          <w:rFonts w:eastAsiaTheme="minorEastAsia" w:cs="Calibri"/>
          <w:sz w:val="22"/>
          <w:szCs w:val="22"/>
          <w:lang w:val="en-US"/>
        </w:rPr>
        <w:t xml:space="preserve"> </w:t>
      </w:r>
      <w:r w:rsidR="008A7039" w:rsidRPr="0007420F">
        <w:rPr>
          <w:rFonts w:eastAsiaTheme="minorEastAsia" w:cs="Calibri"/>
          <w:sz w:val="22"/>
          <w:szCs w:val="22"/>
          <w:lang w:val="en-US"/>
        </w:rPr>
        <w:t>2024,</w:t>
      </w:r>
      <w:r w:rsidR="0007420F" w:rsidRPr="0007420F">
        <w:rPr>
          <w:rFonts w:eastAsiaTheme="minorEastAsia" w:cs="Calibri"/>
          <w:sz w:val="22"/>
          <w:szCs w:val="22"/>
          <w:lang w:val="en-US"/>
        </w:rPr>
        <w:t xml:space="preserve"> and swissAA in Switzerland</w:t>
      </w:r>
      <w:r w:rsidR="42A4CBEF" w:rsidRPr="69DA620B">
        <w:rPr>
          <w:rFonts w:eastAsiaTheme="minorEastAsia" w:cs="Calibri"/>
          <w:sz w:val="22"/>
          <w:szCs w:val="22"/>
          <w:lang w:val="en-US"/>
        </w:rPr>
        <w:t xml:space="preserve"> acquired by the Group in 2023</w:t>
      </w:r>
      <w:r w:rsidR="0071130C">
        <w:rPr>
          <w:rFonts w:eastAsiaTheme="minorEastAsia" w:cs="Calibri"/>
          <w:sz w:val="22"/>
          <w:szCs w:val="22"/>
          <w:lang w:val="en-US"/>
        </w:rPr>
        <w:t>.</w:t>
      </w:r>
    </w:p>
    <w:p w14:paraId="49647052" w14:textId="444220C9" w:rsidR="00BD3D9F" w:rsidRDefault="002F7C52" w:rsidP="1B544500">
      <w:pPr>
        <w:autoSpaceDE w:val="0"/>
        <w:autoSpaceDN w:val="0"/>
        <w:adjustRightInd w:val="0"/>
        <w:spacing w:before="120" w:line="276" w:lineRule="auto"/>
        <w:rPr>
          <w:rFonts w:eastAsiaTheme="minorEastAsia" w:cs="Calibri"/>
          <w:sz w:val="22"/>
          <w:szCs w:val="22"/>
          <w:lang w:val="en-US"/>
        </w:rPr>
      </w:pPr>
      <w:r w:rsidRPr="00660C57">
        <w:rPr>
          <w:rFonts w:eastAsiaTheme="minorEastAsia" w:cs="Calibri"/>
          <w:sz w:val="22"/>
          <w:szCs w:val="22"/>
          <w:lang w:val="en-US"/>
        </w:rPr>
        <w:lastRenderedPageBreak/>
        <w:t xml:space="preserve">Revenues generated in Africa declined by </w:t>
      </w:r>
      <w:r w:rsidR="007236EC">
        <w:rPr>
          <w:rFonts w:eastAsiaTheme="minorEastAsia" w:cs="Calibri"/>
          <w:sz w:val="22"/>
          <w:szCs w:val="22"/>
          <w:lang w:val="en-US"/>
        </w:rPr>
        <w:t>4.8</w:t>
      </w:r>
      <w:r w:rsidRPr="00660C57">
        <w:rPr>
          <w:rFonts w:eastAsiaTheme="minorEastAsia" w:cs="Calibri"/>
          <w:sz w:val="22"/>
          <w:szCs w:val="22"/>
          <w:lang w:val="en-US"/>
        </w:rPr>
        <w:t xml:space="preserve">% to CZK </w:t>
      </w:r>
      <w:r w:rsidR="007236EC">
        <w:rPr>
          <w:rFonts w:eastAsiaTheme="minorEastAsia" w:cs="Calibri"/>
          <w:sz w:val="22"/>
          <w:szCs w:val="22"/>
          <w:lang w:val="en-US"/>
        </w:rPr>
        <w:t>177.0</w:t>
      </w:r>
      <w:r w:rsidRPr="00660C57">
        <w:rPr>
          <w:rFonts w:eastAsiaTheme="minorEastAsia" w:cs="Calibri"/>
          <w:sz w:val="22"/>
          <w:szCs w:val="22"/>
          <w:lang w:val="en-US"/>
        </w:rPr>
        <w:t xml:space="preserve"> million </w:t>
      </w:r>
      <w:r w:rsidR="002E1DD9" w:rsidRPr="00660C57">
        <w:rPr>
          <w:rFonts w:eastAsiaTheme="minorEastAsia" w:cs="Calibri"/>
          <w:sz w:val="22"/>
          <w:szCs w:val="22"/>
          <w:lang w:val="en-US"/>
        </w:rPr>
        <w:t xml:space="preserve">in </w:t>
      </w:r>
      <w:r w:rsidRPr="00660C57">
        <w:rPr>
          <w:rFonts w:eastAsiaTheme="minorEastAsia" w:cs="Calibri"/>
          <w:sz w:val="22"/>
          <w:szCs w:val="22"/>
          <w:lang w:val="en-US"/>
        </w:rPr>
        <w:t>202</w:t>
      </w:r>
      <w:r w:rsidR="0007420F">
        <w:rPr>
          <w:rFonts w:eastAsiaTheme="minorEastAsia" w:cs="Calibri"/>
          <w:sz w:val="22"/>
          <w:szCs w:val="22"/>
          <w:lang w:val="en-US"/>
        </w:rPr>
        <w:t>4</w:t>
      </w:r>
      <w:r w:rsidRPr="00660C57">
        <w:rPr>
          <w:rFonts w:eastAsiaTheme="minorEastAsia" w:cs="Calibri"/>
          <w:sz w:val="22"/>
          <w:szCs w:val="22"/>
          <w:lang w:val="en-US"/>
        </w:rPr>
        <w:t xml:space="preserve">. </w:t>
      </w:r>
      <w:r w:rsidR="009E7287" w:rsidRPr="00660C57">
        <w:rPr>
          <w:rFonts w:eastAsiaTheme="minorEastAsia" w:cs="Calibri"/>
          <w:sz w:val="22"/>
          <w:szCs w:val="22"/>
          <w:lang w:val="en-US"/>
        </w:rPr>
        <w:t xml:space="preserve">Revenues generated in Asia </w:t>
      </w:r>
      <w:r w:rsidR="00CF7B9B" w:rsidRPr="00660C57">
        <w:rPr>
          <w:rFonts w:eastAsiaTheme="minorEastAsia" w:cs="Calibri"/>
          <w:sz w:val="22"/>
          <w:szCs w:val="22"/>
          <w:lang w:val="en-US"/>
        </w:rPr>
        <w:t xml:space="preserve">declined </w:t>
      </w:r>
      <w:r w:rsidR="009E7287" w:rsidRPr="00660C57">
        <w:rPr>
          <w:rFonts w:eastAsiaTheme="minorEastAsia" w:cs="Calibri"/>
          <w:sz w:val="22"/>
          <w:szCs w:val="22"/>
          <w:lang w:val="en-US"/>
        </w:rPr>
        <w:t xml:space="preserve">y-o-y by </w:t>
      </w:r>
      <w:r w:rsidR="007236EC">
        <w:rPr>
          <w:rFonts w:eastAsiaTheme="minorEastAsia" w:cs="Calibri"/>
          <w:sz w:val="22"/>
          <w:szCs w:val="22"/>
          <w:lang w:val="en-US"/>
        </w:rPr>
        <w:t>16.9</w:t>
      </w:r>
      <w:r w:rsidR="009E7287" w:rsidRPr="00660C57">
        <w:rPr>
          <w:rFonts w:eastAsiaTheme="minorEastAsia" w:cs="Calibri"/>
          <w:sz w:val="22"/>
          <w:szCs w:val="22"/>
          <w:lang w:val="en-US"/>
        </w:rPr>
        <w:t xml:space="preserve">% to CZK </w:t>
      </w:r>
      <w:r w:rsidR="007236EC">
        <w:rPr>
          <w:rFonts w:eastAsiaTheme="minorEastAsia" w:cs="Calibri"/>
          <w:sz w:val="22"/>
          <w:szCs w:val="22"/>
          <w:lang w:val="en-US"/>
        </w:rPr>
        <w:t>940.3</w:t>
      </w:r>
      <w:r w:rsidR="009E7287" w:rsidRPr="00660C57">
        <w:rPr>
          <w:rFonts w:eastAsiaTheme="minorEastAsia" w:cs="Calibri"/>
          <w:sz w:val="22"/>
          <w:szCs w:val="22"/>
          <w:lang w:val="en-US"/>
        </w:rPr>
        <w:t xml:space="preserve"> </w:t>
      </w:r>
      <w:r w:rsidR="0071130C" w:rsidRPr="00660C57">
        <w:rPr>
          <w:rFonts w:eastAsiaTheme="minorEastAsia" w:cs="Calibri"/>
          <w:sz w:val="22"/>
          <w:szCs w:val="22"/>
          <w:lang w:val="en-US"/>
        </w:rPr>
        <w:t xml:space="preserve">million </w:t>
      </w:r>
      <w:r w:rsidR="002E1DD9" w:rsidRPr="00660C57">
        <w:rPr>
          <w:rFonts w:eastAsiaTheme="minorEastAsia" w:cs="Calibri"/>
          <w:sz w:val="22"/>
          <w:szCs w:val="22"/>
          <w:lang w:val="en-US"/>
        </w:rPr>
        <w:t>in</w:t>
      </w:r>
      <w:r w:rsidR="009E7287" w:rsidRPr="00660C57">
        <w:rPr>
          <w:rFonts w:eastAsiaTheme="minorEastAsia" w:cs="Calibri"/>
          <w:sz w:val="22"/>
          <w:szCs w:val="22"/>
          <w:lang w:val="en-US"/>
        </w:rPr>
        <w:t xml:space="preserve"> 202</w:t>
      </w:r>
      <w:r w:rsidR="0007420F">
        <w:rPr>
          <w:rFonts w:eastAsiaTheme="minorEastAsia" w:cs="Calibri"/>
          <w:sz w:val="22"/>
          <w:szCs w:val="22"/>
          <w:lang w:val="en-US"/>
        </w:rPr>
        <w:t>4</w:t>
      </w:r>
      <w:r w:rsidR="0FA89FBB" w:rsidRPr="69DA620B">
        <w:rPr>
          <w:rFonts w:eastAsiaTheme="minorEastAsia" w:cs="Calibri"/>
          <w:sz w:val="22"/>
          <w:szCs w:val="22"/>
          <w:lang w:val="en-US"/>
        </w:rPr>
        <w:t>,</w:t>
      </w:r>
      <w:r w:rsidR="009E7287" w:rsidRPr="00660C57">
        <w:rPr>
          <w:rFonts w:eastAsiaTheme="minorEastAsia" w:cs="Calibri"/>
          <w:sz w:val="22"/>
          <w:szCs w:val="22"/>
          <w:lang w:val="en-US"/>
        </w:rPr>
        <w:t xml:space="preserve"> </w:t>
      </w:r>
      <w:r w:rsidR="00CF7B9B" w:rsidRPr="00660C57">
        <w:rPr>
          <w:rFonts w:eastAsiaTheme="minorEastAsia" w:cs="Calibri"/>
          <w:sz w:val="22"/>
          <w:szCs w:val="22"/>
          <w:lang w:val="en-US"/>
        </w:rPr>
        <w:t xml:space="preserve">as large sales to the military and law enforcement customers took place </w:t>
      </w:r>
      <w:r w:rsidR="000F0F51">
        <w:rPr>
          <w:rFonts w:eastAsiaTheme="minorEastAsia" w:cs="Calibri"/>
          <w:sz w:val="22"/>
          <w:szCs w:val="22"/>
          <w:lang w:val="en-US"/>
        </w:rPr>
        <w:t xml:space="preserve">in the </w:t>
      </w:r>
      <w:r w:rsidR="0007420F">
        <w:rPr>
          <w:rFonts w:eastAsiaTheme="minorEastAsia" w:cs="Calibri"/>
          <w:sz w:val="22"/>
          <w:szCs w:val="22"/>
          <w:lang w:val="en-US"/>
        </w:rPr>
        <w:t>previous</w:t>
      </w:r>
      <w:r w:rsidR="000F0F51">
        <w:rPr>
          <w:rFonts w:eastAsiaTheme="minorEastAsia" w:cs="Calibri"/>
          <w:sz w:val="22"/>
          <w:szCs w:val="22"/>
          <w:lang w:val="en-US"/>
        </w:rPr>
        <w:t xml:space="preserve"> </w:t>
      </w:r>
      <w:r w:rsidR="00CF7B9B">
        <w:rPr>
          <w:rFonts w:eastAsiaTheme="minorEastAsia" w:cs="Calibri"/>
          <w:sz w:val="22"/>
          <w:szCs w:val="22"/>
          <w:lang w:val="en-US"/>
        </w:rPr>
        <w:t>year</w:t>
      </w:r>
      <w:r w:rsidR="009E7287" w:rsidRPr="00660C57">
        <w:rPr>
          <w:rFonts w:eastAsiaTheme="minorEastAsia" w:cs="Calibri"/>
          <w:sz w:val="22"/>
          <w:szCs w:val="22"/>
          <w:lang w:val="en-US"/>
        </w:rPr>
        <w:t xml:space="preserve">. </w:t>
      </w:r>
      <w:bookmarkStart w:id="1" w:name="_Hlk67647981"/>
      <w:r w:rsidR="0007420F" w:rsidRPr="0007420F">
        <w:rPr>
          <w:rFonts w:eastAsiaTheme="minorEastAsia" w:cs="Calibri"/>
          <w:sz w:val="22"/>
          <w:szCs w:val="22"/>
          <w:lang w:val="en-US"/>
        </w:rPr>
        <w:t>Colt CZ</w:t>
      </w:r>
      <w:r w:rsidR="0007420F" w:rsidRPr="4147D5B7">
        <w:rPr>
          <w:rFonts w:eastAsiaTheme="minorEastAsia" w:cs="Calibri"/>
          <w:sz w:val="22"/>
          <w:szCs w:val="22"/>
          <w:lang w:val="en-US"/>
        </w:rPr>
        <w:t xml:space="preserve"> </w:t>
      </w:r>
      <w:r w:rsidR="68221F36" w:rsidRPr="4147D5B7">
        <w:rPr>
          <w:rFonts w:eastAsiaTheme="minorEastAsia" w:cs="Calibri"/>
          <w:sz w:val="22"/>
          <w:szCs w:val="22"/>
          <w:lang w:val="en-US"/>
        </w:rPr>
        <w:t>newly</w:t>
      </w:r>
      <w:r w:rsidR="0007420F" w:rsidRPr="0007420F">
        <w:rPr>
          <w:rFonts w:eastAsiaTheme="minorEastAsia" w:cs="Calibri"/>
          <w:sz w:val="22"/>
          <w:szCs w:val="22"/>
          <w:lang w:val="en-US"/>
        </w:rPr>
        <w:t xml:space="preserve"> started reporting revenues for the Latin America region, where sales </w:t>
      </w:r>
      <w:r w:rsidR="0007420F">
        <w:rPr>
          <w:rFonts w:eastAsiaTheme="minorEastAsia" w:cs="Calibri"/>
          <w:sz w:val="22"/>
          <w:szCs w:val="22"/>
          <w:lang w:val="en-US"/>
        </w:rPr>
        <w:t>in</w:t>
      </w:r>
      <w:r w:rsidR="0007420F" w:rsidRPr="0007420F">
        <w:rPr>
          <w:rFonts w:eastAsiaTheme="minorEastAsia" w:cs="Calibri"/>
          <w:sz w:val="22"/>
          <w:szCs w:val="22"/>
          <w:lang w:val="en-US"/>
        </w:rPr>
        <w:t xml:space="preserve"> 2024 amounted to CZK </w:t>
      </w:r>
      <w:r w:rsidR="00AB7086">
        <w:rPr>
          <w:rFonts w:eastAsiaTheme="minorEastAsia" w:cs="Calibri"/>
          <w:sz w:val="22"/>
          <w:szCs w:val="22"/>
          <w:lang w:val="en-US"/>
        </w:rPr>
        <w:t>573.9</w:t>
      </w:r>
      <w:r w:rsidR="0007420F" w:rsidRPr="0007420F">
        <w:rPr>
          <w:rFonts w:eastAsiaTheme="minorEastAsia" w:cs="Calibri"/>
          <w:sz w:val="22"/>
          <w:szCs w:val="22"/>
          <w:lang w:val="en-US"/>
        </w:rPr>
        <w:t xml:space="preserve"> million, which is </w:t>
      </w:r>
      <w:r w:rsidR="0007420F">
        <w:rPr>
          <w:rFonts w:eastAsiaTheme="minorEastAsia" w:cs="Calibri"/>
          <w:sz w:val="22"/>
          <w:szCs w:val="22"/>
          <w:lang w:val="en-US"/>
        </w:rPr>
        <w:t>48.</w:t>
      </w:r>
      <w:r w:rsidR="00AB7086">
        <w:rPr>
          <w:rFonts w:eastAsiaTheme="minorEastAsia" w:cs="Calibri"/>
          <w:sz w:val="22"/>
          <w:szCs w:val="22"/>
          <w:lang w:val="en-US"/>
        </w:rPr>
        <w:t>8</w:t>
      </w:r>
      <w:r w:rsidR="0007420F" w:rsidRPr="0007420F">
        <w:rPr>
          <w:rFonts w:eastAsiaTheme="minorEastAsia" w:cs="Calibri"/>
          <w:sz w:val="22"/>
          <w:szCs w:val="22"/>
          <w:lang w:val="en-US"/>
        </w:rPr>
        <w:t xml:space="preserve">% more y-o-y. Revenues from sales to other parts of the world reached CZK </w:t>
      </w:r>
      <w:r w:rsidR="0007420F">
        <w:rPr>
          <w:rFonts w:eastAsiaTheme="minorEastAsia" w:cs="Calibri"/>
          <w:sz w:val="22"/>
          <w:szCs w:val="22"/>
          <w:lang w:val="en-US"/>
        </w:rPr>
        <w:t>77.</w:t>
      </w:r>
      <w:r w:rsidR="0071130C">
        <w:rPr>
          <w:rFonts w:eastAsiaTheme="minorEastAsia" w:cs="Calibri"/>
          <w:sz w:val="22"/>
          <w:szCs w:val="22"/>
          <w:lang w:val="en-US"/>
        </w:rPr>
        <w:t>5</w:t>
      </w:r>
      <w:r w:rsidR="0007420F">
        <w:rPr>
          <w:rFonts w:eastAsiaTheme="minorEastAsia" w:cs="Calibri"/>
          <w:sz w:val="22"/>
          <w:szCs w:val="22"/>
          <w:lang w:val="en-US"/>
        </w:rPr>
        <w:t xml:space="preserve"> </w:t>
      </w:r>
      <w:r w:rsidR="0007420F" w:rsidRPr="0007420F">
        <w:rPr>
          <w:rFonts w:eastAsiaTheme="minorEastAsia" w:cs="Calibri"/>
          <w:sz w:val="22"/>
          <w:szCs w:val="22"/>
          <w:lang w:val="en-US"/>
        </w:rPr>
        <w:t xml:space="preserve">million in 2024, down by </w:t>
      </w:r>
      <w:r w:rsidR="0007420F">
        <w:rPr>
          <w:rFonts w:eastAsiaTheme="minorEastAsia" w:cs="Calibri"/>
          <w:sz w:val="22"/>
          <w:szCs w:val="22"/>
          <w:lang w:val="en-US"/>
        </w:rPr>
        <w:t>18.7</w:t>
      </w:r>
      <w:r w:rsidR="0007420F" w:rsidRPr="0007420F">
        <w:rPr>
          <w:rFonts w:eastAsiaTheme="minorEastAsia" w:cs="Calibri"/>
          <w:sz w:val="22"/>
          <w:szCs w:val="22"/>
          <w:lang w:val="en-US"/>
        </w:rPr>
        <w:t>% y-o-y.</w:t>
      </w:r>
    </w:p>
    <w:p w14:paraId="750F209A" w14:textId="77777777" w:rsidR="009E7287" w:rsidRPr="00660C57" w:rsidRDefault="009E7287" w:rsidP="009E7287">
      <w:pPr>
        <w:pStyle w:val="DocText"/>
        <w:rPr>
          <w:rStyle w:val="Zdraznn"/>
          <w:sz w:val="22"/>
          <w:lang w:val="en-US"/>
        </w:rPr>
      </w:pPr>
      <w:r w:rsidRPr="00660C57">
        <w:rPr>
          <w:rStyle w:val="Zdraznn"/>
          <w:sz w:val="22"/>
          <w:lang w:val="en-US"/>
        </w:rPr>
        <w:t>Breakdown of Group’s revenues for the reported periods by regions:</w:t>
      </w:r>
    </w:p>
    <w:tbl>
      <w:tblPr>
        <w:tblW w:w="5000" w:type="pct"/>
        <w:tblLook w:val="04A0" w:firstRow="1" w:lastRow="0" w:firstColumn="1" w:lastColumn="0" w:noHBand="0" w:noVBand="1"/>
      </w:tblPr>
      <w:tblGrid>
        <w:gridCol w:w="2696"/>
        <w:gridCol w:w="1772"/>
        <w:gridCol w:w="1443"/>
        <w:gridCol w:w="1179"/>
        <w:gridCol w:w="1698"/>
      </w:tblGrid>
      <w:tr w:rsidR="0007420F" w:rsidRPr="00660C57" w14:paraId="15974413" w14:textId="77777777" w:rsidTr="0007420F">
        <w:trPr>
          <w:trHeight w:val="428"/>
        </w:trPr>
        <w:tc>
          <w:tcPr>
            <w:tcW w:w="1534" w:type="pct"/>
          </w:tcPr>
          <w:p w14:paraId="7EEABF60" w14:textId="77777777" w:rsidR="0007420F" w:rsidRPr="00660C57" w:rsidRDefault="0007420F" w:rsidP="0007420F">
            <w:pPr>
              <w:pStyle w:val="ClientNormal"/>
              <w:spacing w:before="120"/>
              <w:rPr>
                <w:rFonts w:ascii="Atyp Colt CZ" w:eastAsia="Calibri" w:hAnsi="Atyp Colt CZ"/>
                <w:sz w:val="22"/>
                <w:lang w:val="en-US"/>
              </w:rPr>
            </w:pPr>
            <w:r w:rsidRPr="00660C57">
              <w:rPr>
                <w:rFonts w:ascii="Atyp Colt CZ" w:eastAsia="Calibri" w:hAnsi="Atyp Colt CZ" w:cs="Calibri"/>
                <w:sz w:val="22"/>
                <w:lang w:val="en-US"/>
              </w:rPr>
              <w:t>(in CZK thousand)</w:t>
            </w:r>
          </w:p>
        </w:tc>
        <w:tc>
          <w:tcPr>
            <w:tcW w:w="1008" w:type="pct"/>
          </w:tcPr>
          <w:p w14:paraId="0EBCB872" w14:textId="3EE6B87B" w:rsidR="0007420F" w:rsidRPr="00660C57" w:rsidRDefault="0007420F" w:rsidP="0007420F">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FY 202</w:t>
            </w:r>
            <w:r>
              <w:rPr>
                <w:rFonts w:ascii="Atyp Colt CZ" w:eastAsia="Calibri" w:hAnsi="Atyp Colt CZ" w:cs="Calibri"/>
                <w:sz w:val="22"/>
                <w:lang w:val="en-US"/>
              </w:rPr>
              <w:t>4</w:t>
            </w:r>
          </w:p>
        </w:tc>
        <w:tc>
          <w:tcPr>
            <w:tcW w:w="821" w:type="pct"/>
          </w:tcPr>
          <w:p w14:paraId="4454CF16" w14:textId="5AAA4538" w:rsidR="0007420F" w:rsidRPr="00660C57" w:rsidRDefault="0007420F" w:rsidP="0007420F">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FY 202</w:t>
            </w:r>
            <w:r>
              <w:rPr>
                <w:rFonts w:ascii="Atyp Colt CZ" w:eastAsia="Calibri" w:hAnsi="Atyp Colt CZ" w:cs="Calibri"/>
                <w:sz w:val="22"/>
                <w:lang w:val="en-US"/>
              </w:rPr>
              <w:t>3</w:t>
            </w:r>
          </w:p>
        </w:tc>
        <w:tc>
          <w:tcPr>
            <w:tcW w:w="671" w:type="pct"/>
          </w:tcPr>
          <w:p w14:paraId="0D286E5A" w14:textId="33FE5138" w:rsidR="0007420F" w:rsidRPr="00660C57" w:rsidRDefault="0007420F" w:rsidP="0007420F">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Change in %</w:t>
            </w:r>
          </w:p>
        </w:tc>
        <w:tc>
          <w:tcPr>
            <w:tcW w:w="966" w:type="pct"/>
          </w:tcPr>
          <w:p w14:paraId="631E1EFA" w14:textId="23D8461C" w:rsidR="0007420F" w:rsidRPr="00660C57" w:rsidRDefault="0007420F" w:rsidP="0007420F">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Share on total revenues 202</w:t>
            </w:r>
            <w:r w:rsidR="000760F9">
              <w:rPr>
                <w:rFonts w:ascii="Atyp Colt CZ" w:eastAsia="Calibri" w:hAnsi="Atyp Colt CZ" w:cs="Calibri"/>
                <w:sz w:val="22"/>
                <w:lang w:val="en-US"/>
              </w:rPr>
              <w:t>4</w:t>
            </w:r>
            <w:r w:rsidRPr="00660C57">
              <w:rPr>
                <w:rFonts w:ascii="Atyp Colt CZ" w:eastAsia="Calibri" w:hAnsi="Atyp Colt CZ" w:cs="Calibri"/>
                <w:sz w:val="22"/>
                <w:lang w:val="en-US"/>
              </w:rPr>
              <w:t xml:space="preserve"> in %</w:t>
            </w:r>
          </w:p>
        </w:tc>
      </w:tr>
      <w:tr w:rsidR="00A021AC" w:rsidRPr="00660C57" w14:paraId="664E6BE4" w14:textId="77777777" w:rsidTr="0032440D">
        <w:trPr>
          <w:trHeight w:val="283"/>
        </w:trPr>
        <w:tc>
          <w:tcPr>
            <w:tcW w:w="1534" w:type="pct"/>
            <w:vAlign w:val="bottom"/>
          </w:tcPr>
          <w:p w14:paraId="664DF627" w14:textId="0A2423DF" w:rsidR="00A021AC" w:rsidRPr="00660C57" w:rsidRDefault="00A021AC" w:rsidP="00A021AC">
            <w:pPr>
              <w:pStyle w:val="ClientNormal"/>
              <w:tabs>
                <w:tab w:val="left" w:leader="dot" w:pos="5264"/>
              </w:tabs>
              <w:spacing w:before="120" w:line="260" w:lineRule="atLeast"/>
              <w:rPr>
                <w:rFonts w:ascii="Atyp Colt CZ" w:eastAsia="Calibri" w:hAnsi="Atyp Colt CZ"/>
                <w:sz w:val="22"/>
                <w:lang w:val="en-US"/>
              </w:rPr>
            </w:pPr>
            <w:r w:rsidRPr="00660C57">
              <w:rPr>
                <w:rFonts w:ascii="Atyp Colt CZ" w:eastAsia="Calibri" w:hAnsi="Atyp Colt CZ" w:cs="Calibri"/>
                <w:sz w:val="22"/>
                <w:lang w:val="en-US"/>
              </w:rPr>
              <w:t>Czech Republic</w:t>
            </w:r>
          </w:p>
        </w:tc>
        <w:tc>
          <w:tcPr>
            <w:tcW w:w="1008" w:type="pct"/>
            <w:vAlign w:val="bottom"/>
          </w:tcPr>
          <w:p w14:paraId="57E91BB2" w14:textId="1AE87519" w:rsidR="00A021AC" w:rsidRPr="0007420F" w:rsidRDefault="00A021AC" w:rsidP="00A021AC">
            <w:pPr>
              <w:pStyle w:val="ClientNormal"/>
              <w:spacing w:before="120"/>
              <w:jc w:val="right"/>
              <w:rPr>
                <w:rFonts w:ascii="Atyp Colt CZ" w:hAnsi="Atyp Colt CZ"/>
                <w:bCs/>
                <w:sz w:val="22"/>
              </w:rPr>
            </w:pPr>
            <w:r w:rsidRPr="005D02C3">
              <w:rPr>
                <w:rFonts w:ascii="Atyp Colt CZ" w:hAnsi="Atyp Colt CZ" w:cs="Calibri"/>
                <w:color w:val="000000"/>
                <w:sz w:val="22"/>
              </w:rPr>
              <w:t>4</w:t>
            </w:r>
            <w:r>
              <w:rPr>
                <w:rFonts w:ascii="Atyp Colt CZ" w:hAnsi="Atyp Colt CZ" w:cs="Calibri"/>
                <w:color w:val="000000"/>
                <w:sz w:val="22"/>
              </w:rPr>
              <w:t>,</w:t>
            </w:r>
            <w:r w:rsidRPr="005D02C3">
              <w:rPr>
                <w:rFonts w:ascii="Atyp Colt CZ" w:hAnsi="Atyp Colt CZ" w:cs="Calibri"/>
                <w:color w:val="000000"/>
                <w:sz w:val="22"/>
              </w:rPr>
              <w:t>425</w:t>
            </w:r>
            <w:r>
              <w:rPr>
                <w:rFonts w:ascii="Atyp Colt CZ" w:hAnsi="Atyp Colt CZ" w:cs="Calibri"/>
                <w:color w:val="000000"/>
                <w:sz w:val="22"/>
              </w:rPr>
              <w:t>,</w:t>
            </w:r>
            <w:r w:rsidRPr="005D02C3">
              <w:rPr>
                <w:rFonts w:ascii="Atyp Colt CZ" w:hAnsi="Atyp Colt CZ" w:cs="Calibri"/>
                <w:color w:val="000000"/>
                <w:sz w:val="22"/>
              </w:rPr>
              <w:t>720</w:t>
            </w:r>
          </w:p>
        </w:tc>
        <w:tc>
          <w:tcPr>
            <w:tcW w:w="821" w:type="pct"/>
            <w:vAlign w:val="bottom"/>
          </w:tcPr>
          <w:p w14:paraId="0CAF1580" w14:textId="512E59D2" w:rsidR="00A021AC" w:rsidRPr="00660C57" w:rsidRDefault="00A021AC" w:rsidP="00A021AC">
            <w:pPr>
              <w:pStyle w:val="ClientNormal"/>
              <w:spacing w:before="120"/>
              <w:jc w:val="right"/>
              <w:rPr>
                <w:rFonts w:ascii="Atyp Colt CZ" w:eastAsia="Calibri" w:hAnsi="Atyp Colt CZ" w:cs="Calibri"/>
                <w:sz w:val="22"/>
                <w:lang w:val="en-US"/>
              </w:rPr>
            </w:pPr>
            <w:r w:rsidRPr="001C60E2">
              <w:rPr>
                <w:rFonts w:ascii="Atyp Colt CZ" w:hAnsi="Atyp Colt CZ"/>
                <w:bCs/>
                <w:sz w:val="22"/>
              </w:rPr>
              <w:t>2</w:t>
            </w:r>
            <w:r>
              <w:rPr>
                <w:rFonts w:ascii="Atyp Colt CZ" w:hAnsi="Atyp Colt CZ"/>
                <w:bCs/>
                <w:sz w:val="22"/>
              </w:rPr>
              <w:t>,</w:t>
            </w:r>
            <w:r w:rsidRPr="001C60E2">
              <w:rPr>
                <w:rFonts w:ascii="Atyp Colt CZ" w:hAnsi="Atyp Colt CZ"/>
                <w:bCs/>
                <w:sz w:val="22"/>
              </w:rPr>
              <w:t>621</w:t>
            </w:r>
            <w:r>
              <w:rPr>
                <w:rFonts w:ascii="Atyp Colt CZ" w:hAnsi="Atyp Colt CZ"/>
                <w:bCs/>
                <w:sz w:val="22"/>
              </w:rPr>
              <w:t>,</w:t>
            </w:r>
            <w:r w:rsidRPr="001C60E2">
              <w:rPr>
                <w:rFonts w:ascii="Atyp Colt CZ" w:hAnsi="Atyp Colt CZ"/>
                <w:bCs/>
                <w:sz w:val="22"/>
              </w:rPr>
              <w:t>059</w:t>
            </w:r>
          </w:p>
        </w:tc>
        <w:tc>
          <w:tcPr>
            <w:tcW w:w="671" w:type="pct"/>
            <w:vAlign w:val="bottom"/>
          </w:tcPr>
          <w:p w14:paraId="1B0A1F64" w14:textId="4FD62192" w:rsidR="00A021AC" w:rsidRPr="000760F9" w:rsidRDefault="00A021AC" w:rsidP="00A021AC">
            <w:pPr>
              <w:pStyle w:val="ClientNormal"/>
              <w:spacing w:before="120"/>
              <w:jc w:val="right"/>
              <w:rPr>
                <w:rFonts w:ascii="Atyp Colt CZ" w:eastAsia="Calibri" w:hAnsi="Atyp Colt CZ" w:cs="Calibri"/>
                <w:sz w:val="22"/>
                <w:lang w:val="en-US"/>
              </w:rPr>
            </w:pPr>
            <w:r w:rsidRPr="009C060D">
              <w:rPr>
                <w:rFonts w:ascii="Atyp Colt CZ" w:hAnsi="Atyp Colt CZ" w:cs="Calibri"/>
                <w:color w:val="000000"/>
                <w:szCs w:val="20"/>
              </w:rPr>
              <w:t>68</w:t>
            </w:r>
            <w:r>
              <w:rPr>
                <w:rFonts w:ascii="Atyp Colt CZ" w:hAnsi="Atyp Colt CZ" w:cs="Calibri"/>
                <w:color w:val="000000"/>
                <w:szCs w:val="20"/>
              </w:rPr>
              <w:t>.</w:t>
            </w:r>
            <w:r w:rsidRPr="009C060D">
              <w:rPr>
                <w:rFonts w:ascii="Atyp Colt CZ" w:hAnsi="Atyp Colt CZ" w:cs="Calibri"/>
                <w:color w:val="000000"/>
                <w:szCs w:val="20"/>
              </w:rPr>
              <w:t>9%</w:t>
            </w:r>
          </w:p>
        </w:tc>
        <w:tc>
          <w:tcPr>
            <w:tcW w:w="966" w:type="pct"/>
            <w:vAlign w:val="bottom"/>
          </w:tcPr>
          <w:p w14:paraId="6E62FB45" w14:textId="44D41D62" w:rsidR="00A021AC" w:rsidRPr="00A021AC" w:rsidRDefault="00A021AC" w:rsidP="00A021AC">
            <w:pPr>
              <w:pStyle w:val="ClientNormal"/>
              <w:spacing w:before="120"/>
              <w:jc w:val="right"/>
              <w:rPr>
                <w:rFonts w:ascii="Atyp Colt CZ" w:eastAsia="Calibri" w:hAnsi="Atyp Colt CZ" w:cs="Calibri"/>
                <w:szCs w:val="20"/>
                <w:lang w:val="en-US"/>
              </w:rPr>
            </w:pPr>
            <w:r w:rsidRPr="00A021AC">
              <w:rPr>
                <w:rFonts w:ascii="Atyp Colt CZ" w:hAnsi="Atyp Colt CZ" w:cs="Calibri"/>
                <w:color w:val="000000"/>
                <w:szCs w:val="20"/>
              </w:rPr>
              <w:t>19</w:t>
            </w:r>
            <w:r>
              <w:rPr>
                <w:rFonts w:ascii="Atyp Colt CZ" w:hAnsi="Atyp Colt CZ" w:cs="Calibri"/>
                <w:color w:val="000000"/>
                <w:szCs w:val="20"/>
              </w:rPr>
              <w:t>.</w:t>
            </w:r>
            <w:r w:rsidRPr="00A021AC">
              <w:rPr>
                <w:rFonts w:ascii="Atyp Colt CZ" w:hAnsi="Atyp Colt CZ" w:cs="Calibri"/>
                <w:color w:val="000000"/>
                <w:szCs w:val="20"/>
              </w:rPr>
              <w:t>8%</w:t>
            </w:r>
          </w:p>
        </w:tc>
      </w:tr>
      <w:tr w:rsidR="00A021AC" w:rsidRPr="00660C57" w14:paraId="404D4186" w14:textId="77777777" w:rsidTr="0032440D">
        <w:trPr>
          <w:trHeight w:val="283"/>
        </w:trPr>
        <w:tc>
          <w:tcPr>
            <w:tcW w:w="1534" w:type="pct"/>
            <w:vAlign w:val="bottom"/>
          </w:tcPr>
          <w:p w14:paraId="698E0455" w14:textId="66C12403" w:rsidR="00A021AC" w:rsidRPr="00660C57" w:rsidRDefault="00A021AC" w:rsidP="00A021AC">
            <w:pPr>
              <w:pStyle w:val="ClientNormal"/>
              <w:tabs>
                <w:tab w:val="left" w:leader="dot" w:pos="5264"/>
              </w:tabs>
              <w:spacing w:before="120" w:line="260" w:lineRule="atLeast"/>
              <w:rPr>
                <w:rFonts w:ascii="Atyp Colt CZ" w:eastAsia="Calibri" w:hAnsi="Atyp Colt CZ"/>
                <w:sz w:val="22"/>
                <w:lang w:val="en-US"/>
              </w:rPr>
            </w:pPr>
            <w:r w:rsidRPr="00660C57">
              <w:rPr>
                <w:rFonts w:ascii="Atyp Colt CZ" w:eastAsia="Calibri" w:hAnsi="Atyp Colt CZ" w:cs="Calibri"/>
                <w:sz w:val="22"/>
                <w:lang w:val="en-US"/>
              </w:rPr>
              <w:t>USA</w:t>
            </w:r>
          </w:p>
        </w:tc>
        <w:tc>
          <w:tcPr>
            <w:tcW w:w="1008" w:type="pct"/>
            <w:vAlign w:val="bottom"/>
          </w:tcPr>
          <w:p w14:paraId="08493069" w14:textId="29850F8E" w:rsidR="00A021AC" w:rsidRPr="0007420F" w:rsidRDefault="00A021AC" w:rsidP="00A021AC">
            <w:pPr>
              <w:pStyle w:val="ClientNormal"/>
              <w:spacing w:before="120"/>
              <w:jc w:val="right"/>
              <w:rPr>
                <w:rFonts w:ascii="Atyp Colt CZ" w:hAnsi="Atyp Colt CZ"/>
                <w:bCs/>
                <w:sz w:val="22"/>
              </w:rPr>
            </w:pPr>
            <w:r w:rsidRPr="005D02C3">
              <w:rPr>
                <w:rFonts w:ascii="Atyp Colt CZ" w:hAnsi="Atyp Colt CZ" w:cs="Calibri"/>
                <w:color w:val="000000"/>
                <w:sz w:val="22"/>
              </w:rPr>
              <w:t>8</w:t>
            </w:r>
            <w:r>
              <w:rPr>
                <w:rFonts w:ascii="Atyp Colt CZ" w:hAnsi="Atyp Colt CZ" w:cs="Calibri"/>
                <w:color w:val="000000"/>
                <w:sz w:val="22"/>
              </w:rPr>
              <w:t>,</w:t>
            </w:r>
            <w:r w:rsidRPr="005D02C3">
              <w:rPr>
                <w:rFonts w:ascii="Atyp Colt CZ" w:hAnsi="Atyp Colt CZ" w:cs="Calibri"/>
                <w:color w:val="000000"/>
                <w:sz w:val="22"/>
              </w:rPr>
              <w:t>846</w:t>
            </w:r>
            <w:r>
              <w:rPr>
                <w:rFonts w:ascii="Atyp Colt CZ" w:hAnsi="Atyp Colt CZ" w:cs="Calibri"/>
                <w:color w:val="000000"/>
                <w:sz w:val="22"/>
              </w:rPr>
              <w:t>,</w:t>
            </w:r>
            <w:r w:rsidRPr="005D02C3">
              <w:rPr>
                <w:rFonts w:ascii="Atyp Colt CZ" w:hAnsi="Atyp Colt CZ" w:cs="Calibri"/>
                <w:color w:val="000000"/>
                <w:sz w:val="22"/>
              </w:rPr>
              <w:t>458</w:t>
            </w:r>
          </w:p>
        </w:tc>
        <w:tc>
          <w:tcPr>
            <w:tcW w:w="821" w:type="pct"/>
            <w:vAlign w:val="bottom"/>
          </w:tcPr>
          <w:p w14:paraId="12DDD13D" w14:textId="7A38BD61" w:rsidR="00A021AC" w:rsidRPr="00660C57" w:rsidRDefault="00A021AC" w:rsidP="00A021AC">
            <w:pPr>
              <w:pStyle w:val="ClientNormal"/>
              <w:spacing w:before="120"/>
              <w:jc w:val="right"/>
              <w:rPr>
                <w:rFonts w:ascii="Atyp Colt CZ" w:eastAsia="Calibri" w:hAnsi="Atyp Colt CZ" w:cs="Calibri"/>
                <w:sz w:val="22"/>
                <w:lang w:val="en-US"/>
              </w:rPr>
            </w:pPr>
            <w:r w:rsidRPr="001C60E2">
              <w:rPr>
                <w:rFonts w:ascii="Atyp Colt CZ" w:hAnsi="Atyp Colt CZ"/>
                <w:bCs/>
                <w:sz w:val="22"/>
              </w:rPr>
              <w:t>6</w:t>
            </w:r>
            <w:r>
              <w:rPr>
                <w:rFonts w:ascii="Atyp Colt CZ" w:hAnsi="Atyp Colt CZ"/>
                <w:bCs/>
                <w:sz w:val="22"/>
              </w:rPr>
              <w:t>,</w:t>
            </w:r>
            <w:r w:rsidRPr="001C60E2">
              <w:rPr>
                <w:rFonts w:ascii="Atyp Colt CZ" w:hAnsi="Atyp Colt CZ"/>
                <w:bCs/>
                <w:sz w:val="22"/>
              </w:rPr>
              <w:t>269</w:t>
            </w:r>
            <w:r>
              <w:rPr>
                <w:rFonts w:ascii="Atyp Colt CZ" w:hAnsi="Atyp Colt CZ"/>
                <w:bCs/>
                <w:sz w:val="22"/>
              </w:rPr>
              <w:t>,</w:t>
            </w:r>
            <w:r w:rsidRPr="001C60E2">
              <w:rPr>
                <w:rFonts w:ascii="Atyp Colt CZ" w:hAnsi="Atyp Colt CZ"/>
                <w:bCs/>
                <w:sz w:val="22"/>
              </w:rPr>
              <w:t>821</w:t>
            </w:r>
          </w:p>
        </w:tc>
        <w:tc>
          <w:tcPr>
            <w:tcW w:w="671" w:type="pct"/>
            <w:vAlign w:val="bottom"/>
          </w:tcPr>
          <w:p w14:paraId="07B9DE5A" w14:textId="06183F8E" w:rsidR="00A021AC" w:rsidRPr="000760F9" w:rsidRDefault="00A021AC" w:rsidP="00A021AC">
            <w:pPr>
              <w:pStyle w:val="ClientNormal"/>
              <w:spacing w:before="120"/>
              <w:jc w:val="right"/>
              <w:rPr>
                <w:rFonts w:ascii="Atyp Colt CZ" w:eastAsia="Calibri" w:hAnsi="Atyp Colt CZ" w:cs="Calibri"/>
                <w:sz w:val="22"/>
                <w:lang w:val="en-US"/>
              </w:rPr>
            </w:pPr>
            <w:r w:rsidRPr="009C060D">
              <w:rPr>
                <w:rFonts w:ascii="Atyp Colt CZ" w:hAnsi="Atyp Colt CZ" w:cs="Calibri"/>
                <w:color w:val="000000"/>
                <w:szCs w:val="20"/>
              </w:rPr>
              <w:t>41</w:t>
            </w:r>
            <w:r>
              <w:rPr>
                <w:rFonts w:ascii="Atyp Colt CZ" w:hAnsi="Atyp Colt CZ" w:cs="Calibri"/>
                <w:color w:val="000000"/>
                <w:szCs w:val="20"/>
              </w:rPr>
              <w:t>.</w:t>
            </w:r>
            <w:r w:rsidRPr="009C060D">
              <w:rPr>
                <w:rFonts w:ascii="Atyp Colt CZ" w:hAnsi="Atyp Colt CZ" w:cs="Calibri"/>
                <w:color w:val="000000"/>
                <w:szCs w:val="20"/>
              </w:rPr>
              <w:t>1%</w:t>
            </w:r>
          </w:p>
        </w:tc>
        <w:tc>
          <w:tcPr>
            <w:tcW w:w="966" w:type="pct"/>
            <w:vAlign w:val="bottom"/>
          </w:tcPr>
          <w:p w14:paraId="0093C731" w14:textId="513D2CA9" w:rsidR="00A021AC" w:rsidRPr="00A021AC" w:rsidRDefault="00A021AC" w:rsidP="00A021AC">
            <w:pPr>
              <w:pStyle w:val="ClientNormal"/>
              <w:spacing w:before="120"/>
              <w:jc w:val="right"/>
              <w:rPr>
                <w:rFonts w:ascii="Atyp Colt CZ" w:eastAsia="Calibri" w:hAnsi="Atyp Colt CZ" w:cs="Calibri"/>
                <w:szCs w:val="20"/>
                <w:lang w:val="en-US"/>
              </w:rPr>
            </w:pPr>
            <w:r w:rsidRPr="00A021AC">
              <w:rPr>
                <w:rFonts w:ascii="Atyp Colt CZ" w:hAnsi="Atyp Colt CZ" w:cs="Calibri"/>
                <w:color w:val="000000"/>
                <w:szCs w:val="20"/>
              </w:rPr>
              <w:t>39</w:t>
            </w:r>
            <w:r>
              <w:rPr>
                <w:rFonts w:ascii="Atyp Colt CZ" w:hAnsi="Atyp Colt CZ" w:cs="Calibri"/>
                <w:color w:val="000000"/>
                <w:szCs w:val="20"/>
              </w:rPr>
              <w:t>.</w:t>
            </w:r>
            <w:r w:rsidRPr="00A021AC">
              <w:rPr>
                <w:rFonts w:ascii="Atyp Colt CZ" w:hAnsi="Atyp Colt CZ" w:cs="Calibri"/>
                <w:color w:val="000000"/>
                <w:szCs w:val="20"/>
              </w:rPr>
              <w:t>5%</w:t>
            </w:r>
          </w:p>
        </w:tc>
      </w:tr>
      <w:tr w:rsidR="00A021AC" w:rsidRPr="00660C57" w14:paraId="7C56420D" w14:textId="77777777" w:rsidTr="0032440D">
        <w:trPr>
          <w:trHeight w:val="283"/>
        </w:trPr>
        <w:tc>
          <w:tcPr>
            <w:tcW w:w="1534" w:type="pct"/>
            <w:vAlign w:val="bottom"/>
          </w:tcPr>
          <w:p w14:paraId="6ED77749" w14:textId="4411FC2C" w:rsidR="00A021AC" w:rsidRPr="00660C57" w:rsidRDefault="00A021AC" w:rsidP="00A021AC">
            <w:pPr>
              <w:pStyle w:val="ClientNormal"/>
              <w:tabs>
                <w:tab w:val="left" w:leader="dot" w:pos="5264"/>
              </w:tabs>
              <w:spacing w:before="120" w:line="260" w:lineRule="atLeast"/>
              <w:rPr>
                <w:rFonts w:ascii="Atyp Colt CZ" w:eastAsia="Calibri" w:hAnsi="Atyp Colt CZ"/>
                <w:sz w:val="22"/>
                <w:lang w:val="en-US"/>
              </w:rPr>
            </w:pPr>
            <w:r w:rsidRPr="00660C57">
              <w:rPr>
                <w:rFonts w:ascii="Atyp Colt CZ" w:eastAsia="Calibri" w:hAnsi="Atyp Colt CZ" w:cs="Calibri"/>
                <w:sz w:val="22"/>
                <w:lang w:val="en-US"/>
              </w:rPr>
              <w:t>Canada</w:t>
            </w:r>
          </w:p>
        </w:tc>
        <w:tc>
          <w:tcPr>
            <w:tcW w:w="1008" w:type="pct"/>
            <w:vAlign w:val="bottom"/>
          </w:tcPr>
          <w:p w14:paraId="5B082D5E" w14:textId="22AB64AE" w:rsidR="00A021AC" w:rsidRPr="0007420F" w:rsidRDefault="00A021AC" w:rsidP="00A021AC">
            <w:pPr>
              <w:pStyle w:val="ClientNormal"/>
              <w:spacing w:before="120"/>
              <w:jc w:val="right"/>
              <w:rPr>
                <w:rFonts w:ascii="Atyp Colt CZ" w:hAnsi="Atyp Colt CZ"/>
                <w:bCs/>
                <w:sz w:val="22"/>
              </w:rPr>
            </w:pPr>
            <w:r w:rsidRPr="005D02C3">
              <w:rPr>
                <w:rFonts w:ascii="Atyp Colt CZ" w:hAnsi="Atyp Colt CZ" w:cs="Calibri"/>
                <w:color w:val="000000"/>
                <w:sz w:val="22"/>
              </w:rPr>
              <w:t>1</w:t>
            </w:r>
            <w:r>
              <w:rPr>
                <w:rFonts w:ascii="Atyp Colt CZ" w:hAnsi="Atyp Colt CZ" w:cs="Calibri"/>
                <w:color w:val="000000"/>
                <w:sz w:val="22"/>
              </w:rPr>
              <w:t>,</w:t>
            </w:r>
            <w:r w:rsidRPr="005D02C3">
              <w:rPr>
                <w:rFonts w:ascii="Atyp Colt CZ" w:hAnsi="Atyp Colt CZ" w:cs="Calibri"/>
                <w:color w:val="000000"/>
                <w:sz w:val="22"/>
              </w:rPr>
              <w:t>148</w:t>
            </w:r>
            <w:r>
              <w:rPr>
                <w:rFonts w:ascii="Atyp Colt CZ" w:hAnsi="Atyp Colt CZ" w:cs="Calibri"/>
                <w:color w:val="000000"/>
                <w:sz w:val="22"/>
              </w:rPr>
              <w:t>,</w:t>
            </w:r>
            <w:r w:rsidRPr="005D02C3">
              <w:rPr>
                <w:rFonts w:ascii="Atyp Colt CZ" w:hAnsi="Atyp Colt CZ" w:cs="Calibri"/>
                <w:color w:val="000000"/>
                <w:sz w:val="22"/>
              </w:rPr>
              <w:t>745</w:t>
            </w:r>
          </w:p>
        </w:tc>
        <w:tc>
          <w:tcPr>
            <w:tcW w:w="821" w:type="pct"/>
            <w:vAlign w:val="bottom"/>
          </w:tcPr>
          <w:p w14:paraId="33CD635E" w14:textId="6B45AC5A" w:rsidR="00A021AC" w:rsidRPr="00660C57" w:rsidRDefault="00A021AC" w:rsidP="00A021AC">
            <w:pPr>
              <w:pStyle w:val="ClientNormal"/>
              <w:spacing w:before="120"/>
              <w:jc w:val="right"/>
              <w:rPr>
                <w:rFonts w:ascii="Atyp Colt CZ" w:eastAsia="Calibri" w:hAnsi="Atyp Colt CZ" w:cs="Calibri"/>
                <w:sz w:val="22"/>
                <w:lang w:val="en-US"/>
              </w:rPr>
            </w:pPr>
            <w:r w:rsidRPr="001C60E2">
              <w:rPr>
                <w:rFonts w:ascii="Atyp Colt CZ" w:hAnsi="Atyp Colt CZ"/>
                <w:bCs/>
                <w:sz w:val="22"/>
              </w:rPr>
              <w:t>2</w:t>
            </w:r>
            <w:r>
              <w:rPr>
                <w:rFonts w:ascii="Atyp Colt CZ" w:hAnsi="Atyp Colt CZ"/>
                <w:bCs/>
                <w:sz w:val="22"/>
              </w:rPr>
              <w:t>,</w:t>
            </w:r>
            <w:r w:rsidRPr="001C60E2">
              <w:rPr>
                <w:rFonts w:ascii="Atyp Colt CZ" w:hAnsi="Atyp Colt CZ"/>
                <w:bCs/>
                <w:sz w:val="22"/>
              </w:rPr>
              <w:t>231</w:t>
            </w:r>
            <w:r>
              <w:rPr>
                <w:rFonts w:ascii="Atyp Colt CZ" w:hAnsi="Atyp Colt CZ"/>
                <w:bCs/>
                <w:sz w:val="22"/>
              </w:rPr>
              <w:t>,</w:t>
            </w:r>
            <w:r w:rsidRPr="001C60E2">
              <w:rPr>
                <w:rFonts w:ascii="Atyp Colt CZ" w:hAnsi="Atyp Colt CZ"/>
                <w:bCs/>
                <w:sz w:val="22"/>
              </w:rPr>
              <w:t>39</w:t>
            </w:r>
            <w:r>
              <w:rPr>
                <w:rFonts w:ascii="Atyp Colt CZ" w:hAnsi="Atyp Colt CZ"/>
                <w:bCs/>
                <w:sz w:val="22"/>
              </w:rPr>
              <w:t>1</w:t>
            </w:r>
          </w:p>
        </w:tc>
        <w:tc>
          <w:tcPr>
            <w:tcW w:w="671" w:type="pct"/>
            <w:vAlign w:val="bottom"/>
          </w:tcPr>
          <w:p w14:paraId="0D9D6F99" w14:textId="6014B291" w:rsidR="00A021AC" w:rsidRPr="000760F9" w:rsidRDefault="00A021AC" w:rsidP="00A021AC">
            <w:pPr>
              <w:pStyle w:val="ClientNormal"/>
              <w:spacing w:before="120"/>
              <w:jc w:val="right"/>
              <w:rPr>
                <w:rFonts w:ascii="Atyp Colt CZ" w:eastAsia="Calibri" w:hAnsi="Atyp Colt CZ" w:cs="Calibri"/>
                <w:sz w:val="22"/>
                <w:lang w:val="en-US"/>
              </w:rPr>
            </w:pPr>
            <w:r w:rsidRPr="13C2A787">
              <w:rPr>
                <w:rFonts w:ascii="Atyp Colt CZ" w:hAnsi="Atyp Colt CZ" w:cs="Calibri"/>
                <w:color w:val="000000" w:themeColor="text1"/>
              </w:rPr>
              <w:t>(48.5%)</w:t>
            </w:r>
          </w:p>
        </w:tc>
        <w:tc>
          <w:tcPr>
            <w:tcW w:w="966" w:type="pct"/>
            <w:vAlign w:val="bottom"/>
          </w:tcPr>
          <w:p w14:paraId="6BCEEC90" w14:textId="6C982CC3" w:rsidR="00A021AC" w:rsidRPr="00A021AC" w:rsidRDefault="00A021AC" w:rsidP="00A021AC">
            <w:pPr>
              <w:pStyle w:val="ClientNormal"/>
              <w:spacing w:before="120"/>
              <w:jc w:val="right"/>
              <w:rPr>
                <w:rFonts w:ascii="Atyp Colt CZ" w:eastAsia="Calibri" w:hAnsi="Atyp Colt CZ" w:cs="Calibri"/>
                <w:szCs w:val="20"/>
                <w:lang w:val="en-US"/>
              </w:rPr>
            </w:pPr>
            <w:r w:rsidRPr="00A021AC">
              <w:rPr>
                <w:rFonts w:ascii="Atyp Colt CZ" w:hAnsi="Atyp Colt CZ" w:cs="Calibri"/>
                <w:color w:val="000000"/>
                <w:szCs w:val="20"/>
              </w:rPr>
              <w:t>5</w:t>
            </w:r>
            <w:r>
              <w:rPr>
                <w:rFonts w:ascii="Atyp Colt CZ" w:hAnsi="Atyp Colt CZ" w:cs="Calibri"/>
                <w:color w:val="000000"/>
                <w:szCs w:val="20"/>
              </w:rPr>
              <w:t>.</w:t>
            </w:r>
            <w:r w:rsidRPr="00A021AC">
              <w:rPr>
                <w:rFonts w:ascii="Atyp Colt CZ" w:hAnsi="Atyp Colt CZ" w:cs="Calibri"/>
                <w:color w:val="000000"/>
                <w:szCs w:val="20"/>
              </w:rPr>
              <w:t>1%</w:t>
            </w:r>
          </w:p>
        </w:tc>
      </w:tr>
      <w:tr w:rsidR="00A021AC" w:rsidRPr="00660C57" w14:paraId="4308A482" w14:textId="77777777" w:rsidTr="0032440D">
        <w:trPr>
          <w:trHeight w:val="283"/>
        </w:trPr>
        <w:tc>
          <w:tcPr>
            <w:tcW w:w="1534" w:type="pct"/>
            <w:vAlign w:val="bottom"/>
          </w:tcPr>
          <w:p w14:paraId="1430E2BD" w14:textId="457430EB" w:rsidR="00A021AC" w:rsidRPr="00660C57" w:rsidRDefault="00A021AC" w:rsidP="00A021AC">
            <w:pPr>
              <w:pStyle w:val="ClientNormal"/>
              <w:tabs>
                <w:tab w:val="left" w:leader="dot" w:pos="5264"/>
              </w:tabs>
              <w:spacing w:before="120" w:line="260" w:lineRule="atLeast"/>
              <w:rPr>
                <w:rFonts w:ascii="Atyp Colt CZ" w:eastAsia="Calibri" w:hAnsi="Atyp Colt CZ"/>
                <w:sz w:val="22"/>
                <w:lang w:val="en-US"/>
              </w:rPr>
            </w:pPr>
            <w:r w:rsidRPr="00660C57">
              <w:rPr>
                <w:rFonts w:ascii="Atyp Colt CZ" w:eastAsia="Calibri" w:hAnsi="Atyp Colt CZ" w:cs="Calibri"/>
                <w:sz w:val="22"/>
                <w:lang w:val="en-US"/>
              </w:rPr>
              <w:t>Europe (excl. the Czech Republic)</w:t>
            </w:r>
          </w:p>
        </w:tc>
        <w:tc>
          <w:tcPr>
            <w:tcW w:w="1008" w:type="pct"/>
            <w:vAlign w:val="bottom"/>
          </w:tcPr>
          <w:p w14:paraId="3277236F" w14:textId="214EF353" w:rsidR="00A021AC" w:rsidRPr="0007420F" w:rsidRDefault="00A021AC" w:rsidP="00A021AC">
            <w:pPr>
              <w:pStyle w:val="ClientNormal"/>
              <w:spacing w:before="120"/>
              <w:jc w:val="right"/>
              <w:rPr>
                <w:rFonts w:ascii="Atyp Colt CZ" w:hAnsi="Atyp Colt CZ"/>
                <w:bCs/>
                <w:sz w:val="22"/>
              </w:rPr>
            </w:pPr>
            <w:r w:rsidRPr="005D02C3">
              <w:rPr>
                <w:rFonts w:ascii="Atyp Colt CZ" w:hAnsi="Atyp Colt CZ" w:cs="Calibri"/>
                <w:color w:val="000000"/>
                <w:sz w:val="22"/>
              </w:rPr>
              <w:t>6</w:t>
            </w:r>
            <w:r>
              <w:rPr>
                <w:rFonts w:ascii="Atyp Colt CZ" w:hAnsi="Atyp Colt CZ" w:cs="Calibri"/>
                <w:color w:val="000000"/>
                <w:sz w:val="22"/>
              </w:rPr>
              <w:t>,</w:t>
            </w:r>
            <w:r w:rsidRPr="005D02C3">
              <w:rPr>
                <w:rFonts w:ascii="Atyp Colt CZ" w:hAnsi="Atyp Colt CZ" w:cs="Calibri"/>
                <w:color w:val="000000"/>
                <w:sz w:val="22"/>
              </w:rPr>
              <w:t>186</w:t>
            </w:r>
            <w:r>
              <w:rPr>
                <w:rFonts w:ascii="Atyp Colt CZ" w:hAnsi="Atyp Colt CZ" w:cs="Calibri"/>
                <w:color w:val="000000"/>
                <w:sz w:val="22"/>
              </w:rPr>
              <w:t>,</w:t>
            </w:r>
            <w:r w:rsidRPr="005D02C3">
              <w:rPr>
                <w:rFonts w:ascii="Atyp Colt CZ" w:hAnsi="Atyp Colt CZ" w:cs="Calibri"/>
                <w:color w:val="000000"/>
                <w:sz w:val="22"/>
              </w:rPr>
              <w:t>178</w:t>
            </w:r>
          </w:p>
        </w:tc>
        <w:tc>
          <w:tcPr>
            <w:tcW w:w="821" w:type="pct"/>
            <w:vAlign w:val="bottom"/>
          </w:tcPr>
          <w:p w14:paraId="1F5F031E" w14:textId="6602FC62" w:rsidR="00A021AC" w:rsidRPr="00660C57" w:rsidRDefault="00A021AC" w:rsidP="00A021AC">
            <w:pPr>
              <w:pStyle w:val="ClientNormal"/>
              <w:spacing w:before="120"/>
              <w:jc w:val="right"/>
              <w:rPr>
                <w:rFonts w:ascii="Atyp Colt CZ" w:eastAsia="Calibri" w:hAnsi="Atyp Colt CZ" w:cs="Calibri"/>
                <w:sz w:val="22"/>
                <w:lang w:val="en-US"/>
              </w:rPr>
            </w:pPr>
            <w:r w:rsidRPr="001C60E2">
              <w:rPr>
                <w:rFonts w:ascii="Atyp Colt CZ" w:hAnsi="Atyp Colt CZ"/>
                <w:bCs/>
                <w:sz w:val="22"/>
              </w:rPr>
              <w:t>1</w:t>
            </w:r>
            <w:r>
              <w:rPr>
                <w:rFonts w:ascii="Atyp Colt CZ" w:hAnsi="Atyp Colt CZ"/>
                <w:bCs/>
                <w:sz w:val="22"/>
              </w:rPr>
              <w:t>,</w:t>
            </w:r>
            <w:r w:rsidRPr="001C60E2">
              <w:rPr>
                <w:rFonts w:ascii="Atyp Colt CZ" w:hAnsi="Atyp Colt CZ"/>
                <w:bCs/>
                <w:sz w:val="22"/>
              </w:rPr>
              <w:t>935</w:t>
            </w:r>
            <w:r>
              <w:rPr>
                <w:rFonts w:ascii="Atyp Colt CZ" w:hAnsi="Atyp Colt CZ"/>
                <w:bCs/>
                <w:sz w:val="22"/>
              </w:rPr>
              <w:t>,</w:t>
            </w:r>
            <w:r w:rsidRPr="001C60E2">
              <w:rPr>
                <w:rFonts w:ascii="Atyp Colt CZ" w:hAnsi="Atyp Colt CZ"/>
                <w:bCs/>
                <w:sz w:val="22"/>
              </w:rPr>
              <w:t>068</w:t>
            </w:r>
          </w:p>
        </w:tc>
        <w:tc>
          <w:tcPr>
            <w:tcW w:w="671" w:type="pct"/>
            <w:vAlign w:val="bottom"/>
          </w:tcPr>
          <w:p w14:paraId="054DD28C" w14:textId="2942C883" w:rsidR="00A021AC" w:rsidRPr="000760F9" w:rsidRDefault="00A021AC" w:rsidP="00A021AC">
            <w:pPr>
              <w:pStyle w:val="ClientNormal"/>
              <w:spacing w:before="120"/>
              <w:jc w:val="right"/>
              <w:rPr>
                <w:rFonts w:ascii="Atyp Colt CZ" w:eastAsia="Calibri" w:hAnsi="Atyp Colt CZ" w:cs="Calibri"/>
                <w:sz w:val="22"/>
                <w:lang w:val="en-US"/>
              </w:rPr>
            </w:pPr>
            <w:r w:rsidRPr="009C060D">
              <w:rPr>
                <w:rFonts w:ascii="Atyp Colt CZ" w:hAnsi="Atyp Colt CZ" w:cs="Calibri"/>
                <w:color w:val="000000"/>
                <w:szCs w:val="20"/>
              </w:rPr>
              <w:t>219</w:t>
            </w:r>
            <w:r>
              <w:rPr>
                <w:rFonts w:ascii="Atyp Colt CZ" w:hAnsi="Atyp Colt CZ" w:cs="Calibri"/>
                <w:color w:val="000000"/>
                <w:szCs w:val="20"/>
              </w:rPr>
              <w:t>.</w:t>
            </w:r>
            <w:r w:rsidRPr="009C060D">
              <w:rPr>
                <w:rFonts w:ascii="Atyp Colt CZ" w:hAnsi="Atyp Colt CZ" w:cs="Calibri"/>
                <w:color w:val="000000"/>
                <w:szCs w:val="20"/>
              </w:rPr>
              <w:t>7%</w:t>
            </w:r>
          </w:p>
        </w:tc>
        <w:tc>
          <w:tcPr>
            <w:tcW w:w="966" w:type="pct"/>
            <w:vAlign w:val="bottom"/>
          </w:tcPr>
          <w:p w14:paraId="1592FD35" w14:textId="2DE01806" w:rsidR="00A021AC" w:rsidRPr="00A021AC" w:rsidRDefault="00A021AC" w:rsidP="00A021AC">
            <w:pPr>
              <w:pStyle w:val="ClientNormal"/>
              <w:spacing w:before="120"/>
              <w:jc w:val="right"/>
              <w:rPr>
                <w:rFonts w:ascii="Atyp Colt CZ" w:eastAsia="Calibri" w:hAnsi="Atyp Colt CZ" w:cs="Calibri"/>
                <w:szCs w:val="20"/>
                <w:lang w:val="en-US"/>
              </w:rPr>
            </w:pPr>
            <w:r w:rsidRPr="00A021AC">
              <w:rPr>
                <w:rFonts w:ascii="Atyp Colt CZ" w:hAnsi="Atyp Colt CZ" w:cs="Calibri"/>
                <w:color w:val="000000"/>
                <w:szCs w:val="20"/>
              </w:rPr>
              <w:t>27</w:t>
            </w:r>
            <w:r>
              <w:rPr>
                <w:rFonts w:ascii="Atyp Colt CZ" w:hAnsi="Atyp Colt CZ" w:cs="Calibri"/>
                <w:color w:val="000000"/>
                <w:szCs w:val="20"/>
              </w:rPr>
              <w:t>.</w:t>
            </w:r>
            <w:r w:rsidRPr="00A021AC">
              <w:rPr>
                <w:rFonts w:ascii="Atyp Colt CZ" w:hAnsi="Atyp Colt CZ" w:cs="Calibri"/>
                <w:color w:val="000000"/>
                <w:szCs w:val="20"/>
              </w:rPr>
              <w:t>6%</w:t>
            </w:r>
          </w:p>
        </w:tc>
      </w:tr>
      <w:tr w:rsidR="00A021AC" w:rsidRPr="00660C57" w14:paraId="799BFE76" w14:textId="77777777" w:rsidTr="0032440D">
        <w:trPr>
          <w:trHeight w:val="283"/>
        </w:trPr>
        <w:tc>
          <w:tcPr>
            <w:tcW w:w="1534" w:type="pct"/>
            <w:vAlign w:val="bottom"/>
          </w:tcPr>
          <w:p w14:paraId="3D9BE94A" w14:textId="76216524" w:rsidR="00A021AC" w:rsidRPr="00660C57" w:rsidRDefault="00A021AC" w:rsidP="00A021AC">
            <w:pPr>
              <w:pStyle w:val="ClientNormal"/>
              <w:tabs>
                <w:tab w:val="left" w:leader="dot" w:pos="5264"/>
              </w:tabs>
              <w:spacing w:before="120" w:line="260" w:lineRule="atLeast"/>
              <w:rPr>
                <w:rFonts w:ascii="Atyp Colt CZ" w:eastAsia="Calibri" w:hAnsi="Atyp Colt CZ"/>
                <w:sz w:val="22"/>
                <w:lang w:val="en-US"/>
              </w:rPr>
            </w:pPr>
            <w:r w:rsidRPr="00660C57">
              <w:rPr>
                <w:rFonts w:ascii="Atyp Colt CZ" w:eastAsia="Calibri" w:hAnsi="Atyp Colt CZ" w:cs="Calibri"/>
                <w:sz w:val="22"/>
                <w:lang w:val="en-US"/>
              </w:rPr>
              <w:t>Africa</w:t>
            </w:r>
          </w:p>
        </w:tc>
        <w:tc>
          <w:tcPr>
            <w:tcW w:w="1008" w:type="pct"/>
            <w:vAlign w:val="bottom"/>
          </w:tcPr>
          <w:p w14:paraId="2151A276" w14:textId="70D8BABD" w:rsidR="00A021AC" w:rsidRPr="0007420F" w:rsidRDefault="00A021AC" w:rsidP="00A021AC">
            <w:pPr>
              <w:pStyle w:val="ClientNormal"/>
              <w:spacing w:before="120"/>
              <w:jc w:val="right"/>
              <w:rPr>
                <w:rFonts w:ascii="Atyp Colt CZ" w:hAnsi="Atyp Colt CZ"/>
                <w:bCs/>
                <w:sz w:val="22"/>
              </w:rPr>
            </w:pPr>
            <w:r w:rsidRPr="005D02C3">
              <w:rPr>
                <w:rFonts w:ascii="Atyp Colt CZ" w:hAnsi="Atyp Colt CZ" w:cs="Calibri"/>
                <w:color w:val="000000"/>
                <w:sz w:val="22"/>
              </w:rPr>
              <w:t>176</w:t>
            </w:r>
            <w:r>
              <w:rPr>
                <w:rFonts w:ascii="Atyp Colt CZ" w:hAnsi="Atyp Colt CZ" w:cs="Calibri"/>
                <w:color w:val="000000"/>
                <w:sz w:val="22"/>
              </w:rPr>
              <w:t>,</w:t>
            </w:r>
            <w:r w:rsidRPr="005D02C3">
              <w:rPr>
                <w:rFonts w:ascii="Atyp Colt CZ" w:hAnsi="Atyp Colt CZ" w:cs="Calibri"/>
                <w:color w:val="000000"/>
                <w:sz w:val="22"/>
              </w:rPr>
              <w:t>984</w:t>
            </w:r>
          </w:p>
        </w:tc>
        <w:tc>
          <w:tcPr>
            <w:tcW w:w="821" w:type="pct"/>
            <w:vAlign w:val="bottom"/>
          </w:tcPr>
          <w:p w14:paraId="052310AF" w14:textId="1B99336A" w:rsidR="00A021AC" w:rsidRPr="00660C57" w:rsidRDefault="00A021AC" w:rsidP="00A021AC">
            <w:pPr>
              <w:pStyle w:val="ClientNormal"/>
              <w:spacing w:before="120"/>
              <w:jc w:val="right"/>
              <w:rPr>
                <w:rFonts w:ascii="Atyp Colt CZ" w:eastAsia="Calibri" w:hAnsi="Atyp Colt CZ" w:cs="Calibri"/>
                <w:sz w:val="22"/>
                <w:lang w:val="en-US"/>
              </w:rPr>
            </w:pPr>
            <w:r w:rsidRPr="001C60E2">
              <w:rPr>
                <w:rFonts w:ascii="Atyp Colt CZ" w:hAnsi="Atyp Colt CZ"/>
                <w:bCs/>
                <w:sz w:val="22"/>
              </w:rPr>
              <w:t>185</w:t>
            </w:r>
            <w:r>
              <w:rPr>
                <w:rFonts w:ascii="Atyp Colt CZ" w:hAnsi="Atyp Colt CZ"/>
                <w:bCs/>
                <w:sz w:val="22"/>
              </w:rPr>
              <w:t>,</w:t>
            </w:r>
            <w:r w:rsidRPr="001C60E2">
              <w:rPr>
                <w:rFonts w:ascii="Atyp Colt CZ" w:hAnsi="Atyp Colt CZ"/>
                <w:bCs/>
                <w:sz w:val="22"/>
              </w:rPr>
              <w:t>994</w:t>
            </w:r>
          </w:p>
        </w:tc>
        <w:tc>
          <w:tcPr>
            <w:tcW w:w="671" w:type="pct"/>
            <w:vAlign w:val="bottom"/>
          </w:tcPr>
          <w:p w14:paraId="4736018A" w14:textId="6A53AC83" w:rsidR="00A021AC" w:rsidRPr="000760F9" w:rsidRDefault="00A021AC" w:rsidP="00A021AC">
            <w:pPr>
              <w:pStyle w:val="ClientNormal"/>
              <w:spacing w:before="120"/>
              <w:jc w:val="right"/>
              <w:rPr>
                <w:rFonts w:ascii="Atyp Colt CZ" w:eastAsia="Calibri" w:hAnsi="Atyp Colt CZ" w:cs="Calibri"/>
                <w:sz w:val="22"/>
                <w:lang w:val="en-US"/>
              </w:rPr>
            </w:pPr>
            <w:r>
              <w:rPr>
                <w:rFonts w:ascii="Atyp Colt CZ" w:hAnsi="Atyp Colt CZ" w:cs="Calibri"/>
                <w:color w:val="000000"/>
                <w:szCs w:val="20"/>
              </w:rPr>
              <w:t>(</w:t>
            </w:r>
            <w:r w:rsidRPr="009C060D">
              <w:rPr>
                <w:rFonts w:ascii="Atyp Colt CZ" w:hAnsi="Atyp Colt CZ" w:cs="Calibri"/>
                <w:color w:val="000000"/>
                <w:szCs w:val="20"/>
              </w:rPr>
              <w:t>4</w:t>
            </w:r>
            <w:r>
              <w:rPr>
                <w:rFonts w:ascii="Atyp Colt CZ" w:hAnsi="Atyp Colt CZ" w:cs="Calibri"/>
                <w:color w:val="000000"/>
                <w:szCs w:val="20"/>
              </w:rPr>
              <w:t>.</w:t>
            </w:r>
            <w:r w:rsidRPr="009C060D">
              <w:rPr>
                <w:rFonts w:ascii="Atyp Colt CZ" w:hAnsi="Atyp Colt CZ" w:cs="Calibri"/>
                <w:color w:val="000000"/>
                <w:szCs w:val="20"/>
              </w:rPr>
              <w:t>8%</w:t>
            </w:r>
            <w:r>
              <w:rPr>
                <w:rFonts w:ascii="Atyp Colt CZ" w:hAnsi="Atyp Colt CZ" w:cs="Calibri"/>
                <w:color w:val="000000"/>
                <w:szCs w:val="20"/>
              </w:rPr>
              <w:t>)</w:t>
            </w:r>
          </w:p>
        </w:tc>
        <w:tc>
          <w:tcPr>
            <w:tcW w:w="966" w:type="pct"/>
            <w:vAlign w:val="bottom"/>
          </w:tcPr>
          <w:p w14:paraId="7DE5F2AE" w14:textId="550F6DD4" w:rsidR="00A021AC" w:rsidRPr="00A021AC" w:rsidRDefault="00A021AC" w:rsidP="00A021AC">
            <w:pPr>
              <w:pStyle w:val="ClientNormal"/>
              <w:spacing w:before="120"/>
              <w:jc w:val="right"/>
              <w:rPr>
                <w:rFonts w:ascii="Atyp Colt CZ" w:eastAsia="Calibri" w:hAnsi="Atyp Colt CZ" w:cs="Calibri"/>
                <w:szCs w:val="20"/>
                <w:lang w:val="en-US"/>
              </w:rPr>
            </w:pPr>
            <w:r w:rsidRPr="00A021AC">
              <w:rPr>
                <w:rFonts w:ascii="Atyp Colt CZ" w:hAnsi="Atyp Colt CZ" w:cs="Calibri"/>
                <w:color w:val="000000"/>
                <w:szCs w:val="20"/>
              </w:rPr>
              <w:t>0</w:t>
            </w:r>
            <w:r>
              <w:rPr>
                <w:rFonts w:ascii="Atyp Colt CZ" w:hAnsi="Atyp Colt CZ" w:cs="Calibri"/>
                <w:color w:val="000000"/>
                <w:szCs w:val="20"/>
              </w:rPr>
              <w:t>.</w:t>
            </w:r>
            <w:r w:rsidRPr="00A021AC">
              <w:rPr>
                <w:rFonts w:ascii="Atyp Colt CZ" w:hAnsi="Atyp Colt CZ" w:cs="Calibri"/>
                <w:color w:val="000000"/>
                <w:szCs w:val="20"/>
              </w:rPr>
              <w:t>8%</w:t>
            </w:r>
          </w:p>
        </w:tc>
      </w:tr>
      <w:tr w:rsidR="00A021AC" w:rsidRPr="00660C57" w14:paraId="777CD43C" w14:textId="77777777" w:rsidTr="0032440D">
        <w:trPr>
          <w:trHeight w:val="283"/>
        </w:trPr>
        <w:tc>
          <w:tcPr>
            <w:tcW w:w="1534" w:type="pct"/>
            <w:vAlign w:val="bottom"/>
          </w:tcPr>
          <w:p w14:paraId="707DDB71" w14:textId="7EFE2AB2" w:rsidR="00A021AC" w:rsidRPr="00660C57" w:rsidRDefault="00A021AC" w:rsidP="00A021AC">
            <w:pPr>
              <w:pStyle w:val="ClientNormal"/>
              <w:tabs>
                <w:tab w:val="left" w:leader="dot" w:pos="5264"/>
              </w:tabs>
              <w:spacing w:before="120" w:line="260" w:lineRule="atLeast"/>
              <w:rPr>
                <w:rFonts w:ascii="Atyp Colt CZ" w:eastAsia="Calibri" w:hAnsi="Atyp Colt CZ"/>
                <w:sz w:val="22"/>
                <w:lang w:val="en-US"/>
              </w:rPr>
            </w:pPr>
            <w:r w:rsidRPr="00660C57">
              <w:rPr>
                <w:rFonts w:ascii="Atyp Colt CZ" w:eastAsia="Calibri" w:hAnsi="Atyp Colt CZ" w:cs="Calibri"/>
                <w:sz w:val="22"/>
                <w:lang w:val="en-US"/>
              </w:rPr>
              <w:t>Asia</w:t>
            </w:r>
          </w:p>
        </w:tc>
        <w:tc>
          <w:tcPr>
            <w:tcW w:w="1008" w:type="pct"/>
            <w:vAlign w:val="bottom"/>
          </w:tcPr>
          <w:p w14:paraId="27587184" w14:textId="78CDF296" w:rsidR="00A021AC" w:rsidRPr="0007420F" w:rsidRDefault="00A021AC" w:rsidP="00A021AC">
            <w:pPr>
              <w:pStyle w:val="ClientNormal"/>
              <w:spacing w:before="120"/>
              <w:jc w:val="right"/>
              <w:rPr>
                <w:rFonts w:ascii="Atyp Colt CZ" w:hAnsi="Atyp Colt CZ"/>
                <w:bCs/>
                <w:sz w:val="22"/>
              </w:rPr>
            </w:pPr>
            <w:r w:rsidRPr="005D02C3">
              <w:rPr>
                <w:rFonts w:ascii="Atyp Colt CZ" w:hAnsi="Atyp Colt CZ" w:cs="Calibri"/>
                <w:color w:val="000000"/>
                <w:sz w:val="22"/>
              </w:rPr>
              <w:t>940</w:t>
            </w:r>
            <w:r>
              <w:rPr>
                <w:rFonts w:ascii="Atyp Colt CZ" w:hAnsi="Atyp Colt CZ" w:cs="Calibri"/>
                <w:color w:val="000000"/>
                <w:sz w:val="22"/>
              </w:rPr>
              <w:t>,</w:t>
            </w:r>
            <w:r w:rsidRPr="005D02C3">
              <w:rPr>
                <w:rFonts w:ascii="Atyp Colt CZ" w:hAnsi="Atyp Colt CZ" w:cs="Calibri"/>
                <w:color w:val="000000"/>
                <w:sz w:val="22"/>
              </w:rPr>
              <w:t>284</w:t>
            </w:r>
          </w:p>
        </w:tc>
        <w:tc>
          <w:tcPr>
            <w:tcW w:w="821" w:type="pct"/>
            <w:vAlign w:val="bottom"/>
          </w:tcPr>
          <w:p w14:paraId="1AF7AA8D" w14:textId="5F562DFE" w:rsidR="00A021AC" w:rsidRPr="00660C57" w:rsidRDefault="00A021AC" w:rsidP="00A021AC">
            <w:pPr>
              <w:pStyle w:val="ClientNormal"/>
              <w:spacing w:before="120"/>
              <w:jc w:val="right"/>
              <w:rPr>
                <w:rFonts w:ascii="Atyp Colt CZ" w:eastAsia="Calibri" w:hAnsi="Atyp Colt CZ" w:cs="Calibri"/>
                <w:sz w:val="22"/>
                <w:lang w:val="en-US"/>
              </w:rPr>
            </w:pPr>
            <w:r w:rsidRPr="001C60E2">
              <w:rPr>
                <w:rFonts w:ascii="Atyp Colt CZ" w:hAnsi="Atyp Colt CZ"/>
                <w:bCs/>
                <w:sz w:val="22"/>
              </w:rPr>
              <w:t>1</w:t>
            </w:r>
            <w:r>
              <w:rPr>
                <w:rFonts w:ascii="Atyp Colt CZ" w:hAnsi="Atyp Colt CZ"/>
                <w:bCs/>
                <w:sz w:val="22"/>
              </w:rPr>
              <w:t>,</w:t>
            </w:r>
            <w:r w:rsidRPr="001C60E2">
              <w:rPr>
                <w:rFonts w:ascii="Atyp Colt CZ" w:hAnsi="Atyp Colt CZ"/>
                <w:bCs/>
                <w:sz w:val="22"/>
              </w:rPr>
              <w:t>131</w:t>
            </w:r>
            <w:r>
              <w:rPr>
                <w:rFonts w:ascii="Atyp Colt CZ" w:hAnsi="Atyp Colt CZ"/>
                <w:bCs/>
                <w:sz w:val="22"/>
              </w:rPr>
              <w:t>,</w:t>
            </w:r>
            <w:r w:rsidRPr="001C60E2">
              <w:rPr>
                <w:rFonts w:ascii="Atyp Colt CZ" w:hAnsi="Atyp Colt CZ"/>
                <w:bCs/>
                <w:sz w:val="22"/>
              </w:rPr>
              <w:t>068</w:t>
            </w:r>
          </w:p>
        </w:tc>
        <w:tc>
          <w:tcPr>
            <w:tcW w:w="671" w:type="pct"/>
            <w:vAlign w:val="bottom"/>
          </w:tcPr>
          <w:p w14:paraId="4C45395E" w14:textId="2B2A8123" w:rsidR="00A021AC" w:rsidRPr="000760F9" w:rsidRDefault="00A021AC" w:rsidP="00A021AC">
            <w:pPr>
              <w:pStyle w:val="ClientNormal"/>
              <w:spacing w:before="120"/>
              <w:jc w:val="right"/>
              <w:rPr>
                <w:rFonts w:ascii="Atyp Colt CZ" w:eastAsia="Calibri" w:hAnsi="Atyp Colt CZ" w:cs="Calibri"/>
                <w:sz w:val="22"/>
                <w:lang w:val="en-US"/>
              </w:rPr>
            </w:pPr>
            <w:r>
              <w:rPr>
                <w:rFonts w:ascii="Atyp Colt CZ" w:hAnsi="Atyp Colt CZ" w:cs="Calibri"/>
                <w:color w:val="000000"/>
                <w:szCs w:val="20"/>
              </w:rPr>
              <w:t>(</w:t>
            </w:r>
            <w:r w:rsidRPr="009C060D">
              <w:rPr>
                <w:rFonts w:ascii="Atyp Colt CZ" w:hAnsi="Atyp Colt CZ" w:cs="Calibri"/>
                <w:color w:val="000000"/>
                <w:szCs w:val="20"/>
              </w:rPr>
              <w:t>16</w:t>
            </w:r>
            <w:r>
              <w:rPr>
                <w:rFonts w:ascii="Atyp Colt CZ" w:hAnsi="Atyp Colt CZ" w:cs="Calibri"/>
                <w:color w:val="000000"/>
                <w:szCs w:val="20"/>
              </w:rPr>
              <w:t>.</w:t>
            </w:r>
            <w:r w:rsidRPr="009C060D">
              <w:rPr>
                <w:rFonts w:ascii="Atyp Colt CZ" w:hAnsi="Atyp Colt CZ" w:cs="Calibri"/>
                <w:color w:val="000000"/>
                <w:szCs w:val="20"/>
              </w:rPr>
              <w:t>9%</w:t>
            </w:r>
            <w:r>
              <w:rPr>
                <w:rFonts w:ascii="Atyp Colt CZ" w:hAnsi="Atyp Colt CZ" w:cs="Calibri"/>
                <w:color w:val="000000"/>
                <w:szCs w:val="20"/>
              </w:rPr>
              <w:t>)</w:t>
            </w:r>
          </w:p>
        </w:tc>
        <w:tc>
          <w:tcPr>
            <w:tcW w:w="966" w:type="pct"/>
            <w:vAlign w:val="bottom"/>
          </w:tcPr>
          <w:p w14:paraId="16B6A24B" w14:textId="1A6C72B9" w:rsidR="00A021AC" w:rsidRPr="00A021AC" w:rsidRDefault="00A021AC" w:rsidP="00A021AC">
            <w:pPr>
              <w:pStyle w:val="ClientNormal"/>
              <w:spacing w:before="120"/>
              <w:jc w:val="right"/>
              <w:rPr>
                <w:rFonts w:ascii="Atyp Colt CZ" w:eastAsia="Calibri" w:hAnsi="Atyp Colt CZ" w:cs="Calibri"/>
                <w:szCs w:val="20"/>
                <w:lang w:val="en-US"/>
              </w:rPr>
            </w:pPr>
            <w:r w:rsidRPr="00A021AC">
              <w:rPr>
                <w:rFonts w:ascii="Atyp Colt CZ" w:hAnsi="Atyp Colt CZ" w:cs="Calibri"/>
                <w:color w:val="000000"/>
                <w:szCs w:val="20"/>
              </w:rPr>
              <w:t>4</w:t>
            </w:r>
            <w:r>
              <w:rPr>
                <w:rFonts w:ascii="Atyp Colt CZ" w:hAnsi="Atyp Colt CZ" w:cs="Calibri"/>
                <w:color w:val="000000"/>
                <w:szCs w:val="20"/>
              </w:rPr>
              <w:t>.</w:t>
            </w:r>
            <w:r w:rsidRPr="00A021AC">
              <w:rPr>
                <w:rFonts w:ascii="Atyp Colt CZ" w:hAnsi="Atyp Colt CZ" w:cs="Calibri"/>
                <w:color w:val="000000"/>
                <w:szCs w:val="20"/>
              </w:rPr>
              <w:t>2%</w:t>
            </w:r>
          </w:p>
        </w:tc>
      </w:tr>
      <w:tr w:rsidR="00A021AC" w:rsidRPr="00660C57" w14:paraId="3F44B6E4" w14:textId="77777777" w:rsidTr="0032440D">
        <w:trPr>
          <w:trHeight w:val="283"/>
        </w:trPr>
        <w:tc>
          <w:tcPr>
            <w:tcW w:w="1534" w:type="pct"/>
            <w:vAlign w:val="bottom"/>
          </w:tcPr>
          <w:p w14:paraId="4ADF18F9" w14:textId="042FC2CB" w:rsidR="00A021AC" w:rsidRPr="00660C57" w:rsidRDefault="00A021AC" w:rsidP="00A021AC">
            <w:pPr>
              <w:pStyle w:val="ClientNormal"/>
              <w:tabs>
                <w:tab w:val="left" w:leader="dot" w:pos="5264"/>
              </w:tabs>
              <w:spacing w:before="120" w:line="260" w:lineRule="atLeast"/>
              <w:rPr>
                <w:rFonts w:ascii="Atyp Colt CZ" w:eastAsia="Calibri" w:hAnsi="Atyp Colt CZ" w:cs="Calibri"/>
                <w:sz w:val="22"/>
                <w:lang w:val="en-US"/>
              </w:rPr>
            </w:pPr>
            <w:r>
              <w:rPr>
                <w:rFonts w:ascii="Atyp Colt CZ" w:eastAsia="Calibri" w:hAnsi="Atyp Colt CZ" w:cs="Calibri"/>
                <w:sz w:val="22"/>
                <w:lang w:val="en-US"/>
              </w:rPr>
              <w:t>LATAM</w:t>
            </w:r>
          </w:p>
        </w:tc>
        <w:tc>
          <w:tcPr>
            <w:tcW w:w="1008" w:type="pct"/>
            <w:vAlign w:val="bottom"/>
          </w:tcPr>
          <w:p w14:paraId="6BCDDA6D" w14:textId="2D9AFCF6" w:rsidR="00A021AC" w:rsidRPr="001C60E2" w:rsidRDefault="00A021AC" w:rsidP="00A021AC">
            <w:pPr>
              <w:pStyle w:val="ClientNormal"/>
              <w:spacing w:before="120"/>
              <w:jc w:val="right"/>
              <w:rPr>
                <w:rFonts w:ascii="Atyp Colt CZ" w:hAnsi="Atyp Colt CZ"/>
                <w:bCs/>
                <w:sz w:val="22"/>
              </w:rPr>
            </w:pPr>
            <w:r w:rsidRPr="005D02C3">
              <w:rPr>
                <w:rFonts w:ascii="Atyp Colt CZ" w:hAnsi="Atyp Colt CZ" w:cs="Calibri"/>
                <w:color w:val="000000"/>
                <w:sz w:val="22"/>
              </w:rPr>
              <w:t>573</w:t>
            </w:r>
            <w:r>
              <w:rPr>
                <w:rFonts w:ascii="Atyp Colt CZ" w:hAnsi="Atyp Colt CZ" w:cs="Calibri"/>
                <w:color w:val="000000"/>
                <w:sz w:val="22"/>
              </w:rPr>
              <w:t>,</w:t>
            </w:r>
            <w:r w:rsidRPr="005D02C3">
              <w:rPr>
                <w:rFonts w:ascii="Atyp Colt CZ" w:hAnsi="Atyp Colt CZ" w:cs="Calibri"/>
                <w:color w:val="000000"/>
                <w:sz w:val="22"/>
              </w:rPr>
              <w:t>949</w:t>
            </w:r>
          </w:p>
        </w:tc>
        <w:tc>
          <w:tcPr>
            <w:tcW w:w="821" w:type="pct"/>
            <w:vAlign w:val="bottom"/>
          </w:tcPr>
          <w:p w14:paraId="53417CDC" w14:textId="6277DAAF" w:rsidR="00A021AC" w:rsidRPr="001C60E2" w:rsidRDefault="00A021AC" w:rsidP="00A021AC">
            <w:pPr>
              <w:pStyle w:val="ClientNormal"/>
              <w:spacing w:before="120"/>
              <w:jc w:val="right"/>
              <w:rPr>
                <w:rFonts w:ascii="Atyp Colt CZ" w:hAnsi="Atyp Colt CZ"/>
                <w:bCs/>
                <w:sz w:val="22"/>
              </w:rPr>
            </w:pPr>
            <w:r w:rsidRPr="0007420F">
              <w:rPr>
                <w:rFonts w:ascii="Atyp Colt CZ" w:hAnsi="Atyp Colt CZ"/>
                <w:bCs/>
                <w:sz w:val="22"/>
              </w:rPr>
              <w:t>385</w:t>
            </w:r>
            <w:r>
              <w:rPr>
                <w:rFonts w:ascii="Atyp Colt CZ" w:hAnsi="Atyp Colt CZ"/>
                <w:bCs/>
                <w:sz w:val="22"/>
              </w:rPr>
              <w:t>,</w:t>
            </w:r>
            <w:r w:rsidRPr="0007420F">
              <w:rPr>
                <w:rFonts w:ascii="Atyp Colt CZ" w:hAnsi="Atyp Colt CZ"/>
                <w:bCs/>
                <w:sz w:val="22"/>
              </w:rPr>
              <w:t>842</w:t>
            </w:r>
          </w:p>
        </w:tc>
        <w:tc>
          <w:tcPr>
            <w:tcW w:w="671" w:type="pct"/>
            <w:vAlign w:val="bottom"/>
          </w:tcPr>
          <w:p w14:paraId="125FE81B" w14:textId="76B75A84" w:rsidR="00A021AC" w:rsidRPr="000760F9" w:rsidRDefault="00A021AC" w:rsidP="00A021AC">
            <w:pPr>
              <w:pStyle w:val="ClientNormal"/>
              <w:spacing w:before="120"/>
              <w:jc w:val="right"/>
              <w:rPr>
                <w:rFonts w:ascii="Atyp Colt CZ" w:hAnsi="Atyp Colt CZ"/>
                <w:bCs/>
                <w:sz w:val="22"/>
              </w:rPr>
            </w:pPr>
            <w:r w:rsidRPr="009C060D">
              <w:rPr>
                <w:rFonts w:ascii="Atyp Colt CZ" w:hAnsi="Atyp Colt CZ" w:cs="Calibri"/>
                <w:color w:val="000000"/>
                <w:szCs w:val="20"/>
              </w:rPr>
              <w:t>48</w:t>
            </w:r>
            <w:r>
              <w:rPr>
                <w:rFonts w:ascii="Atyp Colt CZ" w:hAnsi="Atyp Colt CZ" w:cs="Calibri"/>
                <w:color w:val="000000"/>
                <w:szCs w:val="20"/>
              </w:rPr>
              <w:t>.</w:t>
            </w:r>
            <w:r w:rsidRPr="009C060D">
              <w:rPr>
                <w:rFonts w:ascii="Atyp Colt CZ" w:hAnsi="Atyp Colt CZ" w:cs="Calibri"/>
                <w:color w:val="000000"/>
                <w:szCs w:val="20"/>
              </w:rPr>
              <w:t>8%</w:t>
            </w:r>
          </w:p>
        </w:tc>
        <w:tc>
          <w:tcPr>
            <w:tcW w:w="966" w:type="pct"/>
            <w:vAlign w:val="bottom"/>
          </w:tcPr>
          <w:p w14:paraId="045801AB" w14:textId="58A34CEC" w:rsidR="00A021AC" w:rsidRPr="00A021AC" w:rsidRDefault="00A021AC" w:rsidP="00A021AC">
            <w:pPr>
              <w:pStyle w:val="ClientNormal"/>
              <w:spacing w:before="120"/>
              <w:jc w:val="right"/>
              <w:rPr>
                <w:rFonts w:ascii="Atyp Colt CZ" w:hAnsi="Atyp Colt CZ"/>
                <w:i/>
                <w:iCs/>
                <w:szCs w:val="20"/>
              </w:rPr>
            </w:pPr>
            <w:r w:rsidRPr="00A021AC">
              <w:rPr>
                <w:rFonts w:ascii="Atyp Colt CZ" w:hAnsi="Atyp Colt CZ" w:cs="Calibri"/>
                <w:color w:val="000000"/>
                <w:szCs w:val="20"/>
              </w:rPr>
              <w:t>2</w:t>
            </w:r>
            <w:r>
              <w:rPr>
                <w:rFonts w:ascii="Atyp Colt CZ" w:hAnsi="Atyp Colt CZ" w:cs="Calibri"/>
                <w:color w:val="000000"/>
                <w:szCs w:val="20"/>
              </w:rPr>
              <w:t>.</w:t>
            </w:r>
            <w:r w:rsidRPr="00A021AC">
              <w:rPr>
                <w:rFonts w:ascii="Atyp Colt CZ" w:hAnsi="Atyp Colt CZ" w:cs="Calibri"/>
                <w:color w:val="000000"/>
                <w:szCs w:val="20"/>
              </w:rPr>
              <w:t>6%</w:t>
            </w:r>
          </w:p>
        </w:tc>
      </w:tr>
      <w:tr w:rsidR="00A021AC" w:rsidRPr="00660C57" w14:paraId="0FC24F4D" w14:textId="77777777" w:rsidTr="0032440D">
        <w:trPr>
          <w:trHeight w:val="283"/>
        </w:trPr>
        <w:tc>
          <w:tcPr>
            <w:tcW w:w="1534" w:type="pct"/>
            <w:vAlign w:val="bottom"/>
          </w:tcPr>
          <w:p w14:paraId="0AE6FC75" w14:textId="74C08210" w:rsidR="00A021AC" w:rsidRPr="00660C57" w:rsidRDefault="00A021AC" w:rsidP="00A021AC">
            <w:pPr>
              <w:pStyle w:val="ClientNormal"/>
              <w:tabs>
                <w:tab w:val="left" w:leader="dot" w:pos="5264"/>
              </w:tabs>
              <w:spacing w:before="120" w:line="260" w:lineRule="atLeast"/>
              <w:rPr>
                <w:rFonts w:ascii="Atyp Colt CZ" w:eastAsia="Calibri" w:hAnsi="Atyp Colt CZ"/>
                <w:sz w:val="22"/>
                <w:lang w:val="en-US"/>
              </w:rPr>
            </w:pPr>
            <w:r w:rsidRPr="00660C57">
              <w:rPr>
                <w:rFonts w:ascii="Atyp Colt CZ" w:eastAsia="Calibri" w:hAnsi="Atyp Colt CZ" w:cs="Calibri"/>
                <w:sz w:val="22"/>
                <w:lang w:val="en-US"/>
              </w:rPr>
              <w:t>Other</w:t>
            </w:r>
          </w:p>
        </w:tc>
        <w:tc>
          <w:tcPr>
            <w:tcW w:w="1008" w:type="pct"/>
            <w:vAlign w:val="bottom"/>
          </w:tcPr>
          <w:p w14:paraId="5A6FD551" w14:textId="1C57B670" w:rsidR="00A021AC" w:rsidRPr="0007420F" w:rsidRDefault="00A021AC" w:rsidP="00A021AC">
            <w:pPr>
              <w:pStyle w:val="ClientNormal"/>
              <w:pBdr>
                <w:bottom w:val="single" w:sz="4" w:space="1" w:color="auto"/>
              </w:pBdr>
              <w:spacing w:before="120"/>
              <w:jc w:val="right"/>
              <w:rPr>
                <w:rFonts w:ascii="Atyp Colt CZ" w:hAnsi="Atyp Colt CZ"/>
                <w:bCs/>
                <w:sz w:val="22"/>
              </w:rPr>
            </w:pPr>
            <w:r w:rsidRPr="005D02C3">
              <w:rPr>
                <w:rFonts w:ascii="Atyp Colt CZ" w:hAnsi="Atyp Colt CZ" w:cs="Calibri"/>
                <w:color w:val="000000"/>
                <w:sz w:val="22"/>
              </w:rPr>
              <w:t>77</w:t>
            </w:r>
            <w:r>
              <w:rPr>
                <w:rFonts w:ascii="Atyp Colt CZ" w:hAnsi="Atyp Colt CZ" w:cs="Calibri"/>
                <w:color w:val="000000"/>
                <w:sz w:val="22"/>
              </w:rPr>
              <w:t>,</w:t>
            </w:r>
            <w:r w:rsidRPr="005D02C3">
              <w:rPr>
                <w:rFonts w:ascii="Atyp Colt CZ" w:hAnsi="Atyp Colt CZ" w:cs="Calibri"/>
                <w:color w:val="000000"/>
                <w:sz w:val="22"/>
              </w:rPr>
              <w:t>474</w:t>
            </w:r>
          </w:p>
        </w:tc>
        <w:tc>
          <w:tcPr>
            <w:tcW w:w="821" w:type="pct"/>
            <w:vAlign w:val="bottom"/>
          </w:tcPr>
          <w:p w14:paraId="5A77F950" w14:textId="0EDC9C7F" w:rsidR="00A021AC" w:rsidRPr="00660C57" w:rsidRDefault="00A021AC" w:rsidP="00A021AC">
            <w:pPr>
              <w:pStyle w:val="ClientNormal"/>
              <w:pBdr>
                <w:bottom w:val="single" w:sz="4" w:space="1" w:color="auto"/>
              </w:pBdr>
              <w:spacing w:before="120"/>
              <w:jc w:val="right"/>
              <w:rPr>
                <w:rFonts w:ascii="Atyp Colt CZ" w:eastAsia="Calibri" w:hAnsi="Atyp Colt CZ" w:cs="Calibri"/>
                <w:sz w:val="22"/>
                <w:lang w:val="en-US"/>
              </w:rPr>
            </w:pPr>
            <w:r w:rsidRPr="0007420F">
              <w:rPr>
                <w:rFonts w:ascii="Atyp Colt CZ" w:hAnsi="Atyp Colt CZ"/>
                <w:bCs/>
                <w:sz w:val="22"/>
              </w:rPr>
              <w:t>95</w:t>
            </w:r>
            <w:r>
              <w:rPr>
                <w:rFonts w:ascii="Atyp Colt CZ" w:hAnsi="Atyp Colt CZ"/>
                <w:bCs/>
                <w:sz w:val="22"/>
              </w:rPr>
              <w:t>,</w:t>
            </w:r>
            <w:r w:rsidRPr="0007420F">
              <w:rPr>
                <w:rFonts w:ascii="Atyp Colt CZ" w:hAnsi="Atyp Colt CZ"/>
                <w:bCs/>
                <w:sz w:val="22"/>
              </w:rPr>
              <w:t>338</w:t>
            </w:r>
          </w:p>
        </w:tc>
        <w:tc>
          <w:tcPr>
            <w:tcW w:w="671" w:type="pct"/>
            <w:vAlign w:val="bottom"/>
          </w:tcPr>
          <w:p w14:paraId="2677807D" w14:textId="6B1686AF" w:rsidR="00A021AC" w:rsidRPr="000760F9" w:rsidRDefault="00A021AC" w:rsidP="00A021AC">
            <w:pPr>
              <w:pStyle w:val="ClientNormal"/>
              <w:pBdr>
                <w:bottom w:val="single" w:sz="4" w:space="1" w:color="auto"/>
              </w:pBdr>
              <w:spacing w:before="120"/>
              <w:jc w:val="right"/>
              <w:rPr>
                <w:rFonts w:ascii="Atyp Colt CZ" w:eastAsia="Calibri" w:hAnsi="Atyp Colt CZ" w:cs="Calibri"/>
                <w:sz w:val="22"/>
                <w:lang w:val="en-US"/>
              </w:rPr>
            </w:pPr>
            <w:r>
              <w:rPr>
                <w:rFonts w:ascii="Atyp Colt CZ" w:hAnsi="Atyp Colt CZ" w:cs="Calibri"/>
                <w:color w:val="000000"/>
                <w:szCs w:val="20"/>
              </w:rPr>
              <w:t>(</w:t>
            </w:r>
            <w:r w:rsidRPr="009C060D">
              <w:rPr>
                <w:rFonts w:ascii="Atyp Colt CZ" w:hAnsi="Atyp Colt CZ" w:cs="Calibri"/>
                <w:color w:val="000000"/>
                <w:szCs w:val="20"/>
              </w:rPr>
              <w:t>18</w:t>
            </w:r>
            <w:r>
              <w:rPr>
                <w:rFonts w:ascii="Atyp Colt CZ" w:hAnsi="Atyp Colt CZ" w:cs="Calibri"/>
                <w:color w:val="000000"/>
                <w:szCs w:val="20"/>
              </w:rPr>
              <w:t>.</w:t>
            </w:r>
            <w:r w:rsidRPr="009C060D">
              <w:rPr>
                <w:rFonts w:ascii="Atyp Colt CZ" w:hAnsi="Atyp Colt CZ" w:cs="Calibri"/>
                <w:color w:val="000000"/>
                <w:szCs w:val="20"/>
              </w:rPr>
              <w:t>7%</w:t>
            </w:r>
            <w:r>
              <w:rPr>
                <w:rFonts w:ascii="Atyp Colt CZ" w:hAnsi="Atyp Colt CZ" w:cs="Calibri"/>
                <w:color w:val="000000"/>
                <w:szCs w:val="20"/>
              </w:rPr>
              <w:t>)</w:t>
            </w:r>
          </w:p>
        </w:tc>
        <w:tc>
          <w:tcPr>
            <w:tcW w:w="966" w:type="pct"/>
            <w:vAlign w:val="bottom"/>
          </w:tcPr>
          <w:p w14:paraId="5188FF98" w14:textId="01CCC16E" w:rsidR="00A021AC" w:rsidRPr="00A021AC" w:rsidRDefault="00A021AC" w:rsidP="00A021AC">
            <w:pPr>
              <w:pStyle w:val="ClientNormal"/>
              <w:pBdr>
                <w:bottom w:val="single" w:sz="4" w:space="1" w:color="auto"/>
              </w:pBdr>
              <w:spacing w:before="120"/>
              <w:jc w:val="right"/>
              <w:rPr>
                <w:rFonts w:ascii="Atyp Colt CZ" w:eastAsia="Calibri" w:hAnsi="Atyp Colt CZ" w:cs="Calibri"/>
                <w:szCs w:val="20"/>
                <w:lang w:val="en-US"/>
              </w:rPr>
            </w:pPr>
            <w:r w:rsidRPr="00A021AC">
              <w:rPr>
                <w:rFonts w:ascii="Atyp Colt CZ" w:hAnsi="Atyp Colt CZ" w:cs="Calibri"/>
                <w:color w:val="000000"/>
                <w:szCs w:val="20"/>
              </w:rPr>
              <w:t>0</w:t>
            </w:r>
            <w:r>
              <w:rPr>
                <w:rFonts w:ascii="Atyp Colt CZ" w:hAnsi="Atyp Colt CZ" w:cs="Calibri"/>
                <w:color w:val="000000"/>
                <w:szCs w:val="20"/>
              </w:rPr>
              <w:t>.</w:t>
            </w:r>
            <w:r w:rsidRPr="00A021AC">
              <w:rPr>
                <w:rFonts w:ascii="Atyp Colt CZ" w:hAnsi="Atyp Colt CZ" w:cs="Calibri"/>
                <w:color w:val="000000"/>
                <w:szCs w:val="20"/>
              </w:rPr>
              <w:t>3%</w:t>
            </w:r>
          </w:p>
        </w:tc>
      </w:tr>
      <w:tr w:rsidR="000760F9" w:rsidRPr="00CF7B9B" w14:paraId="7B0B74E0" w14:textId="77777777" w:rsidTr="0007420F">
        <w:trPr>
          <w:trHeight w:val="283"/>
        </w:trPr>
        <w:tc>
          <w:tcPr>
            <w:tcW w:w="1534" w:type="pct"/>
            <w:vAlign w:val="bottom"/>
          </w:tcPr>
          <w:p w14:paraId="2C68F1B9" w14:textId="6A7F6AED" w:rsidR="000760F9" w:rsidRPr="00CF7B9B" w:rsidRDefault="000760F9" w:rsidP="000760F9">
            <w:pPr>
              <w:pStyle w:val="ClientNormal"/>
              <w:tabs>
                <w:tab w:val="left" w:leader="dot" w:pos="5264"/>
              </w:tabs>
              <w:spacing w:before="120" w:line="260" w:lineRule="atLeast"/>
              <w:rPr>
                <w:rFonts w:ascii="Atyp Colt CZ" w:eastAsia="Calibri" w:hAnsi="Atyp Colt CZ"/>
                <w:b/>
                <w:bCs/>
                <w:sz w:val="22"/>
                <w:lang w:val="en-US"/>
              </w:rPr>
            </w:pPr>
            <w:r w:rsidRPr="00CF7B9B">
              <w:rPr>
                <w:rFonts w:ascii="Atyp Colt CZ" w:eastAsia="Calibri" w:hAnsi="Atyp Colt CZ" w:cs="Calibri"/>
                <w:b/>
                <w:bCs/>
                <w:sz w:val="22"/>
                <w:lang w:val="en-US"/>
              </w:rPr>
              <w:t>Total</w:t>
            </w:r>
          </w:p>
        </w:tc>
        <w:tc>
          <w:tcPr>
            <w:tcW w:w="1008" w:type="pct"/>
          </w:tcPr>
          <w:p w14:paraId="510E1B40" w14:textId="75E9BE9E" w:rsidR="000760F9" w:rsidRPr="00CF7B9B" w:rsidRDefault="00235088" w:rsidP="000760F9">
            <w:pPr>
              <w:pStyle w:val="ClientNormal"/>
              <w:pBdr>
                <w:bottom w:val="double" w:sz="4" w:space="1" w:color="auto"/>
              </w:pBdr>
              <w:spacing w:before="120"/>
              <w:jc w:val="right"/>
              <w:rPr>
                <w:rFonts w:ascii="Atyp Colt CZ" w:eastAsia="Calibri" w:hAnsi="Atyp Colt CZ" w:cs="Calibri"/>
                <w:b/>
                <w:bCs/>
                <w:sz w:val="22"/>
                <w:lang w:val="en-US"/>
              </w:rPr>
            </w:pPr>
            <w:r>
              <w:rPr>
                <w:rFonts w:ascii="Atyp Colt CZ" w:hAnsi="Atyp Colt CZ"/>
                <w:b/>
                <w:bCs/>
                <w:sz w:val="22"/>
              </w:rPr>
              <w:t>22,375,792</w:t>
            </w:r>
          </w:p>
        </w:tc>
        <w:tc>
          <w:tcPr>
            <w:tcW w:w="821" w:type="pct"/>
          </w:tcPr>
          <w:p w14:paraId="088745FC" w14:textId="184B3FEB" w:rsidR="000760F9" w:rsidRPr="00CF7B9B" w:rsidRDefault="000760F9" w:rsidP="000760F9">
            <w:pPr>
              <w:pStyle w:val="ClientNormal"/>
              <w:pBdr>
                <w:bottom w:val="double" w:sz="4" w:space="1" w:color="auto"/>
              </w:pBdr>
              <w:spacing w:before="120"/>
              <w:jc w:val="right"/>
              <w:rPr>
                <w:rFonts w:ascii="Atyp Colt CZ" w:eastAsia="Calibri" w:hAnsi="Atyp Colt CZ" w:cs="Calibri"/>
                <w:b/>
                <w:bCs/>
                <w:sz w:val="22"/>
                <w:lang w:val="en-US"/>
              </w:rPr>
            </w:pPr>
            <w:r w:rsidRPr="00CF7B9B">
              <w:rPr>
                <w:rFonts w:ascii="Atyp Colt CZ" w:hAnsi="Atyp Colt CZ"/>
                <w:b/>
                <w:bCs/>
                <w:sz w:val="22"/>
              </w:rPr>
              <w:t>14</w:t>
            </w:r>
            <w:r>
              <w:rPr>
                <w:rFonts w:ascii="Atyp Colt CZ" w:hAnsi="Atyp Colt CZ"/>
                <w:b/>
                <w:bCs/>
                <w:sz w:val="22"/>
              </w:rPr>
              <w:t>,</w:t>
            </w:r>
            <w:r w:rsidRPr="00CF7B9B">
              <w:rPr>
                <w:rFonts w:ascii="Atyp Colt CZ" w:hAnsi="Atyp Colt CZ"/>
                <w:b/>
                <w:bCs/>
                <w:sz w:val="22"/>
              </w:rPr>
              <w:t>855</w:t>
            </w:r>
            <w:r>
              <w:rPr>
                <w:rFonts w:ascii="Atyp Colt CZ" w:hAnsi="Atyp Colt CZ"/>
                <w:b/>
                <w:bCs/>
                <w:sz w:val="22"/>
              </w:rPr>
              <w:t>,</w:t>
            </w:r>
            <w:r w:rsidRPr="00CF7B9B">
              <w:rPr>
                <w:rFonts w:ascii="Atyp Colt CZ" w:hAnsi="Atyp Colt CZ"/>
                <w:b/>
                <w:bCs/>
                <w:sz w:val="22"/>
              </w:rPr>
              <w:t>581</w:t>
            </w:r>
          </w:p>
        </w:tc>
        <w:tc>
          <w:tcPr>
            <w:tcW w:w="671" w:type="pct"/>
          </w:tcPr>
          <w:p w14:paraId="7AEE194A" w14:textId="2BB25BB6" w:rsidR="000760F9" w:rsidRPr="000760F9" w:rsidRDefault="000760F9" w:rsidP="000760F9">
            <w:pPr>
              <w:pStyle w:val="ClientNormal"/>
              <w:pBdr>
                <w:bottom w:val="double" w:sz="4" w:space="1" w:color="auto"/>
              </w:pBdr>
              <w:spacing w:before="120"/>
              <w:jc w:val="right"/>
              <w:rPr>
                <w:rFonts w:ascii="Atyp Colt CZ" w:eastAsia="Calibri" w:hAnsi="Atyp Colt CZ" w:cs="Calibri"/>
                <w:b/>
                <w:bCs/>
                <w:sz w:val="22"/>
                <w:lang w:val="en-US"/>
              </w:rPr>
            </w:pPr>
            <w:r w:rsidRPr="000760F9">
              <w:rPr>
                <w:rFonts w:ascii="Atyp Colt CZ" w:hAnsi="Atyp Colt CZ"/>
                <w:b/>
                <w:bCs/>
              </w:rPr>
              <w:t>50</w:t>
            </w:r>
            <w:r>
              <w:rPr>
                <w:rFonts w:ascii="Atyp Colt CZ" w:hAnsi="Atyp Colt CZ"/>
                <w:b/>
                <w:bCs/>
              </w:rPr>
              <w:t>.</w:t>
            </w:r>
            <w:r w:rsidRPr="000760F9">
              <w:rPr>
                <w:rFonts w:ascii="Atyp Colt CZ" w:hAnsi="Atyp Colt CZ"/>
                <w:b/>
                <w:bCs/>
              </w:rPr>
              <w:t>6%</w:t>
            </w:r>
          </w:p>
        </w:tc>
        <w:tc>
          <w:tcPr>
            <w:tcW w:w="966" w:type="pct"/>
            <w:vAlign w:val="bottom"/>
          </w:tcPr>
          <w:p w14:paraId="1B4D2EDC" w14:textId="4D5BFD43" w:rsidR="000760F9" w:rsidRPr="00CF7B9B" w:rsidRDefault="000760F9" w:rsidP="000760F9">
            <w:pPr>
              <w:pStyle w:val="ClientNormal"/>
              <w:pBdr>
                <w:bottom w:val="double" w:sz="4" w:space="1" w:color="auto"/>
              </w:pBdr>
              <w:spacing w:before="120"/>
              <w:jc w:val="right"/>
              <w:rPr>
                <w:rFonts w:ascii="Atyp Colt CZ" w:eastAsia="Calibri" w:hAnsi="Atyp Colt CZ" w:cs="Calibri"/>
                <w:b/>
                <w:bCs/>
                <w:sz w:val="22"/>
                <w:lang w:val="en-US"/>
              </w:rPr>
            </w:pPr>
            <w:r w:rsidRPr="00CF7B9B">
              <w:rPr>
                <w:rFonts w:ascii="Atyp Colt CZ" w:hAnsi="Atyp Colt CZ" w:cs="Calibri"/>
                <w:b/>
                <w:bCs/>
                <w:i/>
                <w:iCs/>
                <w:color w:val="000000"/>
                <w:sz w:val="22"/>
                <w:lang w:val="cs-CZ"/>
              </w:rPr>
              <w:t>100.0 %</w:t>
            </w:r>
          </w:p>
        </w:tc>
      </w:tr>
      <w:bookmarkEnd w:id="1"/>
    </w:tbl>
    <w:p w14:paraId="3A4F6908" w14:textId="77777777" w:rsidR="000760F9" w:rsidRDefault="000760F9" w:rsidP="000760F9">
      <w:pPr>
        <w:spacing w:before="120" w:after="0" w:line="259" w:lineRule="auto"/>
        <w:rPr>
          <w:rFonts w:eastAsia="Calibri"/>
          <w:sz w:val="22"/>
          <w:szCs w:val="22"/>
          <w:lang w:val="en-US"/>
        </w:rPr>
      </w:pPr>
    </w:p>
    <w:p w14:paraId="6608B75E" w14:textId="1BD7A130" w:rsidR="000760F9" w:rsidRPr="000760F9" w:rsidRDefault="000760F9" w:rsidP="000760F9">
      <w:pPr>
        <w:spacing w:before="120" w:after="0" w:line="259" w:lineRule="auto"/>
        <w:rPr>
          <w:rFonts w:eastAsia="Calibri"/>
          <w:i/>
          <w:iCs/>
          <w:sz w:val="22"/>
          <w:szCs w:val="22"/>
          <w:lang w:val="en-US"/>
        </w:rPr>
      </w:pPr>
      <w:r w:rsidRPr="000760F9">
        <w:rPr>
          <w:rFonts w:eastAsia="Calibri"/>
          <w:i/>
          <w:iCs/>
          <w:sz w:val="22"/>
          <w:szCs w:val="22"/>
          <w:lang w:val="en-US"/>
        </w:rPr>
        <w:t>a.</w:t>
      </w:r>
      <w:r w:rsidRPr="000760F9">
        <w:rPr>
          <w:rFonts w:eastAsia="Calibri"/>
          <w:i/>
          <w:iCs/>
          <w:sz w:val="22"/>
          <w:szCs w:val="22"/>
          <w:lang w:val="en-US"/>
        </w:rPr>
        <w:tab/>
        <w:t>Firearms and accessories segment</w:t>
      </w:r>
    </w:p>
    <w:p w14:paraId="776F8642" w14:textId="77777777" w:rsidR="000760F9" w:rsidRPr="003549ED" w:rsidRDefault="000760F9" w:rsidP="000760F9">
      <w:pPr>
        <w:spacing w:before="120" w:after="0" w:line="259" w:lineRule="auto"/>
        <w:rPr>
          <w:rFonts w:eastAsia="Calibri"/>
          <w:i/>
          <w:iCs/>
          <w:sz w:val="18"/>
          <w:szCs w:val="18"/>
          <w:lang w:val="en-US"/>
        </w:rPr>
      </w:pPr>
      <w:r w:rsidRPr="003549ED">
        <w:rPr>
          <w:rFonts w:eastAsia="Calibri"/>
          <w:i/>
          <w:iCs/>
          <w:sz w:val="18"/>
          <w:szCs w:val="18"/>
          <w:lang w:val="en-US"/>
        </w:rPr>
        <w:t>The firearms and accessories segment includes the design, production, assembly and sale of firearms, tactical accessories and optical mounting solutions for the military and law enforcement, personal defense, hunting, sport shooting, and other commercial use.</w:t>
      </w:r>
    </w:p>
    <w:p w14:paraId="018FB61B" w14:textId="30B36E75" w:rsidR="00BD3D9F" w:rsidRPr="00660C57" w:rsidRDefault="000760F9" w:rsidP="000760F9">
      <w:pPr>
        <w:spacing w:before="120" w:after="0" w:line="259" w:lineRule="auto"/>
        <w:rPr>
          <w:rFonts w:eastAsia="Calibri"/>
          <w:sz w:val="22"/>
          <w:szCs w:val="22"/>
          <w:lang w:val="en-US"/>
        </w:rPr>
      </w:pPr>
      <w:r w:rsidRPr="01AE610B">
        <w:rPr>
          <w:rFonts w:eastAsia="Calibri"/>
          <w:sz w:val="22"/>
          <w:szCs w:val="22"/>
          <w:lang w:val="en-US"/>
        </w:rPr>
        <w:t>In 2024, there was an increase of 2</w:t>
      </w:r>
      <w:r w:rsidR="0071130C" w:rsidRPr="01AE610B">
        <w:rPr>
          <w:rFonts w:eastAsia="Calibri"/>
          <w:sz w:val="22"/>
          <w:szCs w:val="22"/>
          <w:lang w:val="en-US"/>
        </w:rPr>
        <w:t>.</w:t>
      </w:r>
      <w:r w:rsidRPr="01AE610B">
        <w:rPr>
          <w:rFonts w:eastAsia="Calibri"/>
          <w:sz w:val="22"/>
          <w:szCs w:val="22"/>
          <w:lang w:val="en-US"/>
        </w:rPr>
        <w:t xml:space="preserve">0% y-o-y in the number of sold firearms, to </w:t>
      </w:r>
      <w:r w:rsidR="0071130C" w:rsidRPr="01AE610B">
        <w:rPr>
          <w:rFonts w:eastAsia="Calibri"/>
          <w:sz w:val="22"/>
          <w:szCs w:val="22"/>
          <w:lang w:val="en-US"/>
        </w:rPr>
        <w:t xml:space="preserve">633,739 </w:t>
      </w:r>
      <w:r w:rsidRPr="01AE610B">
        <w:rPr>
          <w:rFonts w:eastAsia="Calibri"/>
          <w:sz w:val="22"/>
          <w:szCs w:val="22"/>
          <w:lang w:val="en-US"/>
        </w:rPr>
        <w:t xml:space="preserve">units. Higher sales of long firearms were recorded, which rose 13.4% y-o-y to 280,706 units, while sales of handguns recorded a slight decrease of 5.5% y-o-y. The Company is also registering some recovery in the US commercial market but not as strong </w:t>
      </w:r>
      <w:r w:rsidR="3A15B77E" w:rsidRPr="01AE610B">
        <w:rPr>
          <w:rFonts w:eastAsia="Calibri"/>
          <w:sz w:val="22"/>
          <w:szCs w:val="22"/>
          <w:lang w:val="en-US"/>
        </w:rPr>
        <w:t xml:space="preserve">as </w:t>
      </w:r>
      <w:r w:rsidRPr="01AE610B">
        <w:rPr>
          <w:rFonts w:eastAsia="Calibri"/>
          <w:sz w:val="22"/>
          <w:szCs w:val="22"/>
          <w:lang w:val="en-US"/>
        </w:rPr>
        <w:t>expected.</w:t>
      </w:r>
    </w:p>
    <w:p w14:paraId="048A61E5" w14:textId="77777777" w:rsidR="009E7287" w:rsidRPr="00660C57" w:rsidRDefault="009E7287" w:rsidP="009E7287">
      <w:pPr>
        <w:pStyle w:val="DocText"/>
        <w:keepNext/>
        <w:rPr>
          <w:rStyle w:val="Zdraznn"/>
          <w:rFonts w:eastAsia="Calibri"/>
          <w:sz w:val="22"/>
          <w:lang w:val="en-US"/>
        </w:rPr>
      </w:pPr>
      <w:r w:rsidRPr="00660C57">
        <w:rPr>
          <w:rStyle w:val="Zdraznn"/>
          <w:rFonts w:eastAsia="Calibri"/>
          <w:sz w:val="22"/>
          <w:lang w:val="en-US"/>
        </w:rPr>
        <w:t>Overview of the firearm units sold by type:</w:t>
      </w:r>
    </w:p>
    <w:tbl>
      <w:tblPr>
        <w:tblW w:w="5000" w:type="pct"/>
        <w:tblLook w:val="04A0" w:firstRow="1" w:lastRow="0" w:firstColumn="1" w:lastColumn="0" w:noHBand="0" w:noVBand="1"/>
      </w:tblPr>
      <w:tblGrid>
        <w:gridCol w:w="3297"/>
        <w:gridCol w:w="2041"/>
        <w:gridCol w:w="1726"/>
        <w:gridCol w:w="1724"/>
      </w:tblGrid>
      <w:tr w:rsidR="000760F9" w:rsidRPr="00660C57" w14:paraId="66CB0658" w14:textId="77777777" w:rsidTr="000760F9">
        <w:trPr>
          <w:trHeight w:val="464"/>
        </w:trPr>
        <w:tc>
          <w:tcPr>
            <w:tcW w:w="1876" w:type="pct"/>
            <w:vAlign w:val="center"/>
          </w:tcPr>
          <w:p w14:paraId="618DF303" w14:textId="77777777" w:rsidR="000760F9" w:rsidRPr="00660C57" w:rsidRDefault="000760F9" w:rsidP="000760F9">
            <w:pPr>
              <w:pStyle w:val="ClientNormal"/>
              <w:spacing w:before="120"/>
              <w:rPr>
                <w:rFonts w:ascii="Atyp Colt CZ" w:eastAsia="Calibri" w:hAnsi="Atyp Colt CZ"/>
                <w:sz w:val="22"/>
                <w:lang w:val="en-US"/>
              </w:rPr>
            </w:pPr>
            <w:r w:rsidRPr="00660C57">
              <w:rPr>
                <w:rFonts w:ascii="Atyp Colt CZ" w:eastAsia="Calibri" w:hAnsi="Atyp Colt CZ"/>
                <w:sz w:val="22"/>
                <w:lang w:val="en-US"/>
              </w:rPr>
              <w:t>In units</w:t>
            </w:r>
          </w:p>
        </w:tc>
        <w:tc>
          <w:tcPr>
            <w:tcW w:w="1161" w:type="pct"/>
          </w:tcPr>
          <w:p w14:paraId="1DB0968E" w14:textId="68A84645" w:rsidR="000760F9" w:rsidRPr="00660C57" w:rsidRDefault="000760F9" w:rsidP="000760F9">
            <w:pPr>
              <w:pStyle w:val="ClientNormal"/>
              <w:spacing w:before="120"/>
              <w:jc w:val="right"/>
              <w:rPr>
                <w:rFonts w:ascii="Atyp Colt CZ" w:eastAsia="Calibri" w:hAnsi="Atyp Colt CZ"/>
                <w:sz w:val="22"/>
                <w:lang w:val="en-US"/>
              </w:rPr>
            </w:pPr>
            <w:r w:rsidRPr="00660C57">
              <w:rPr>
                <w:rFonts w:ascii="Atyp Colt CZ" w:eastAsia="Calibri" w:hAnsi="Atyp Colt CZ" w:cs="Calibri"/>
                <w:sz w:val="22"/>
                <w:lang w:val="en-US"/>
              </w:rPr>
              <w:t>FY 202</w:t>
            </w:r>
            <w:r>
              <w:rPr>
                <w:rFonts w:ascii="Atyp Colt CZ" w:eastAsia="Calibri" w:hAnsi="Atyp Colt CZ" w:cs="Calibri"/>
                <w:sz w:val="22"/>
                <w:lang w:val="en-US"/>
              </w:rPr>
              <w:t>4</w:t>
            </w:r>
          </w:p>
        </w:tc>
        <w:tc>
          <w:tcPr>
            <w:tcW w:w="982" w:type="pct"/>
          </w:tcPr>
          <w:p w14:paraId="1882CFC5" w14:textId="26982B53" w:rsidR="000760F9" w:rsidRPr="00660C57" w:rsidRDefault="000760F9" w:rsidP="000760F9">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FY 202</w:t>
            </w:r>
            <w:r>
              <w:rPr>
                <w:rFonts w:ascii="Atyp Colt CZ" w:eastAsia="Calibri" w:hAnsi="Atyp Colt CZ" w:cs="Calibri"/>
                <w:sz w:val="22"/>
                <w:lang w:val="en-US"/>
              </w:rPr>
              <w:t>3</w:t>
            </w:r>
          </w:p>
        </w:tc>
        <w:tc>
          <w:tcPr>
            <w:tcW w:w="981" w:type="pct"/>
          </w:tcPr>
          <w:p w14:paraId="1AE1E2EB" w14:textId="7F927DDC" w:rsidR="000760F9" w:rsidRPr="00660C57" w:rsidRDefault="000760F9" w:rsidP="000760F9">
            <w:pPr>
              <w:pStyle w:val="ClientNormal"/>
              <w:spacing w:before="120"/>
              <w:jc w:val="right"/>
              <w:rPr>
                <w:rFonts w:ascii="Atyp Colt CZ" w:eastAsia="Calibri" w:hAnsi="Atyp Colt CZ"/>
                <w:sz w:val="22"/>
                <w:lang w:val="en-US"/>
              </w:rPr>
            </w:pPr>
            <w:r w:rsidRPr="00660C57">
              <w:rPr>
                <w:rFonts w:ascii="Atyp Colt CZ" w:eastAsia="Calibri" w:hAnsi="Atyp Colt CZ" w:cs="Calibri"/>
                <w:sz w:val="22"/>
                <w:lang w:val="en-US"/>
              </w:rPr>
              <w:t>Change in %</w:t>
            </w:r>
          </w:p>
        </w:tc>
      </w:tr>
      <w:tr w:rsidR="000760F9" w:rsidRPr="00660C57" w14:paraId="3BA82104" w14:textId="77777777" w:rsidTr="000760F9">
        <w:trPr>
          <w:trHeight w:val="283"/>
        </w:trPr>
        <w:tc>
          <w:tcPr>
            <w:tcW w:w="1876" w:type="pct"/>
            <w:vAlign w:val="center"/>
          </w:tcPr>
          <w:p w14:paraId="1CE7AB00" w14:textId="27939620" w:rsidR="000760F9" w:rsidRPr="00660C57" w:rsidRDefault="000760F9" w:rsidP="000760F9">
            <w:pPr>
              <w:pStyle w:val="ClientNormal"/>
              <w:spacing w:before="120"/>
              <w:rPr>
                <w:rFonts w:ascii="Atyp Colt CZ" w:eastAsia="Calibri" w:hAnsi="Atyp Colt CZ" w:cs="Calibri"/>
                <w:sz w:val="22"/>
                <w:lang w:val="en-US"/>
              </w:rPr>
            </w:pPr>
            <w:r w:rsidRPr="00660C57">
              <w:rPr>
                <w:rFonts w:ascii="Atyp Colt CZ" w:eastAsia="Calibri" w:hAnsi="Atyp Colt CZ" w:cs="Calibri"/>
                <w:sz w:val="22"/>
                <w:lang w:val="en-US"/>
              </w:rPr>
              <w:t>Long firearms</w:t>
            </w:r>
          </w:p>
        </w:tc>
        <w:tc>
          <w:tcPr>
            <w:tcW w:w="1161" w:type="pct"/>
            <w:vAlign w:val="bottom"/>
          </w:tcPr>
          <w:p w14:paraId="7E97E1AF" w14:textId="12E35E87" w:rsidR="000760F9" w:rsidRPr="00660C57" w:rsidRDefault="000760F9" w:rsidP="000760F9">
            <w:pPr>
              <w:pStyle w:val="ClientNormal"/>
              <w:spacing w:before="120"/>
              <w:jc w:val="right"/>
              <w:rPr>
                <w:rFonts w:ascii="Atyp Colt CZ" w:eastAsia="Calibri" w:hAnsi="Atyp Colt CZ" w:cs="Calibri"/>
                <w:sz w:val="22"/>
                <w:lang w:val="en-US"/>
              </w:rPr>
            </w:pPr>
            <w:r>
              <w:rPr>
                <w:rFonts w:ascii="Atyp Colt CZ" w:eastAsia="Calibri" w:hAnsi="Atyp Colt CZ" w:cs="Calibri"/>
                <w:sz w:val="22"/>
                <w:lang w:val="cs-CZ"/>
              </w:rPr>
              <w:t>280,706</w:t>
            </w:r>
          </w:p>
        </w:tc>
        <w:tc>
          <w:tcPr>
            <w:tcW w:w="982" w:type="pct"/>
            <w:vAlign w:val="bottom"/>
          </w:tcPr>
          <w:p w14:paraId="043127D5" w14:textId="36C2D1D7" w:rsidR="000760F9" w:rsidRPr="00660C57" w:rsidRDefault="000760F9" w:rsidP="000760F9">
            <w:pPr>
              <w:pStyle w:val="ClientNormal"/>
              <w:spacing w:before="120"/>
              <w:jc w:val="right"/>
              <w:rPr>
                <w:rFonts w:ascii="Atyp Colt CZ" w:eastAsia="Calibri" w:hAnsi="Atyp Colt CZ" w:cs="Calibri"/>
                <w:sz w:val="22"/>
                <w:lang w:val="en-US"/>
              </w:rPr>
            </w:pPr>
            <w:r>
              <w:rPr>
                <w:rFonts w:ascii="Atyp Colt CZ" w:eastAsia="Calibri" w:hAnsi="Atyp Colt CZ" w:cs="Calibri"/>
                <w:sz w:val="22"/>
                <w:lang w:val="cs-CZ"/>
              </w:rPr>
              <w:t>247,520</w:t>
            </w:r>
          </w:p>
        </w:tc>
        <w:tc>
          <w:tcPr>
            <w:tcW w:w="981" w:type="pct"/>
            <w:vAlign w:val="center"/>
          </w:tcPr>
          <w:p w14:paraId="2E48D88B" w14:textId="04C4FD38" w:rsidR="000760F9" w:rsidRPr="00660C57" w:rsidRDefault="000760F9" w:rsidP="000760F9">
            <w:pPr>
              <w:pStyle w:val="ClientNormal"/>
              <w:spacing w:before="120"/>
              <w:jc w:val="right"/>
              <w:rPr>
                <w:rFonts w:ascii="Atyp Colt CZ" w:eastAsia="Calibri" w:hAnsi="Atyp Colt CZ" w:cs="Calibri"/>
                <w:sz w:val="22"/>
                <w:lang w:val="en-US"/>
              </w:rPr>
            </w:pPr>
            <w:r>
              <w:rPr>
                <w:rFonts w:ascii="Atyp Colt CZ" w:eastAsia="Calibri" w:hAnsi="Atyp Colt CZ" w:cs="Calibri"/>
                <w:sz w:val="22"/>
                <w:lang w:val="cs-CZ"/>
              </w:rPr>
              <w:t>13.4</w:t>
            </w:r>
            <w:r w:rsidRPr="00D469AD">
              <w:rPr>
                <w:rFonts w:ascii="Atyp Colt CZ" w:eastAsia="Calibri" w:hAnsi="Atyp Colt CZ" w:cs="Calibri"/>
                <w:sz w:val="22"/>
                <w:lang w:val="cs-CZ"/>
              </w:rPr>
              <w:t>%</w:t>
            </w:r>
          </w:p>
        </w:tc>
      </w:tr>
      <w:tr w:rsidR="000760F9" w:rsidRPr="00660C57" w14:paraId="64460C43" w14:textId="77777777" w:rsidTr="000760F9">
        <w:trPr>
          <w:trHeight w:val="283"/>
        </w:trPr>
        <w:tc>
          <w:tcPr>
            <w:tcW w:w="1876" w:type="pct"/>
            <w:vAlign w:val="center"/>
          </w:tcPr>
          <w:p w14:paraId="3C076C19" w14:textId="63F306C4" w:rsidR="000760F9" w:rsidRPr="00660C57" w:rsidRDefault="000760F9" w:rsidP="000760F9">
            <w:pPr>
              <w:pStyle w:val="ClientNormal"/>
              <w:spacing w:before="120"/>
              <w:rPr>
                <w:rFonts w:ascii="Atyp Colt CZ" w:eastAsia="Calibri" w:hAnsi="Atyp Colt CZ" w:cs="Calibri"/>
                <w:sz w:val="22"/>
                <w:lang w:val="en-US"/>
              </w:rPr>
            </w:pPr>
            <w:r w:rsidRPr="00660C57">
              <w:rPr>
                <w:rFonts w:ascii="Atyp Colt CZ" w:eastAsia="Calibri" w:hAnsi="Atyp Colt CZ" w:cs="Calibri"/>
                <w:sz w:val="22"/>
                <w:lang w:val="en-US"/>
              </w:rPr>
              <w:t>Handguns</w:t>
            </w:r>
          </w:p>
        </w:tc>
        <w:tc>
          <w:tcPr>
            <w:tcW w:w="1161" w:type="pct"/>
            <w:vAlign w:val="center"/>
          </w:tcPr>
          <w:p w14:paraId="03CAC62A" w14:textId="40857390" w:rsidR="000760F9" w:rsidRPr="00660C57" w:rsidRDefault="000760F9" w:rsidP="000760F9">
            <w:pPr>
              <w:pStyle w:val="ClientNormal"/>
              <w:pBdr>
                <w:bottom w:val="single" w:sz="4" w:space="1" w:color="auto"/>
              </w:pBdr>
              <w:spacing w:before="120"/>
              <w:jc w:val="right"/>
              <w:rPr>
                <w:rFonts w:ascii="Atyp Colt CZ" w:eastAsia="Calibri" w:hAnsi="Atyp Colt CZ" w:cs="Calibri"/>
                <w:sz w:val="22"/>
                <w:lang w:val="en-US"/>
              </w:rPr>
            </w:pPr>
            <w:r>
              <w:rPr>
                <w:rFonts w:ascii="Atyp Colt CZ" w:eastAsia="Calibri" w:hAnsi="Atyp Colt CZ" w:cs="Calibri"/>
                <w:sz w:val="22"/>
                <w:lang w:val="cs-CZ"/>
              </w:rPr>
              <w:t>353,033</w:t>
            </w:r>
          </w:p>
        </w:tc>
        <w:tc>
          <w:tcPr>
            <w:tcW w:w="982" w:type="pct"/>
            <w:vAlign w:val="center"/>
          </w:tcPr>
          <w:p w14:paraId="44C7046C" w14:textId="6AF8F1E8" w:rsidR="000760F9" w:rsidRPr="00660C57" w:rsidRDefault="000760F9" w:rsidP="000760F9">
            <w:pPr>
              <w:pStyle w:val="ClientNormal"/>
              <w:pBdr>
                <w:bottom w:val="single" w:sz="4" w:space="1" w:color="auto"/>
              </w:pBdr>
              <w:spacing w:before="120"/>
              <w:jc w:val="right"/>
              <w:rPr>
                <w:rFonts w:ascii="Atyp Colt CZ" w:eastAsia="Calibri" w:hAnsi="Atyp Colt CZ" w:cs="Calibri"/>
                <w:sz w:val="22"/>
                <w:lang w:val="en-US"/>
              </w:rPr>
            </w:pPr>
            <w:r>
              <w:rPr>
                <w:rFonts w:ascii="Atyp Colt CZ" w:eastAsia="Calibri" w:hAnsi="Atyp Colt CZ" w:cs="Calibri"/>
                <w:sz w:val="22"/>
                <w:lang w:val="cs-CZ"/>
              </w:rPr>
              <w:t>373,690</w:t>
            </w:r>
          </w:p>
        </w:tc>
        <w:tc>
          <w:tcPr>
            <w:tcW w:w="981" w:type="pct"/>
          </w:tcPr>
          <w:p w14:paraId="2B2C79B6" w14:textId="0CDF1EA1" w:rsidR="000760F9" w:rsidRPr="00660C57" w:rsidRDefault="000760F9" w:rsidP="000760F9">
            <w:pPr>
              <w:pStyle w:val="ClientNormal"/>
              <w:pBdr>
                <w:bottom w:val="single" w:sz="4" w:space="1" w:color="auto"/>
              </w:pBdr>
              <w:spacing w:before="120"/>
              <w:jc w:val="right"/>
              <w:rPr>
                <w:rFonts w:ascii="Atyp Colt CZ" w:eastAsia="Calibri" w:hAnsi="Atyp Colt CZ" w:cs="Calibri"/>
                <w:sz w:val="22"/>
                <w:lang w:val="en-US"/>
              </w:rPr>
            </w:pPr>
            <w:r>
              <w:rPr>
                <w:rFonts w:ascii="Atyp Colt CZ" w:eastAsia="Calibri" w:hAnsi="Atyp Colt CZ" w:cs="Calibri"/>
                <w:sz w:val="22"/>
                <w:lang w:val="cs-CZ"/>
              </w:rPr>
              <w:t>(5.5</w:t>
            </w:r>
            <w:r w:rsidRPr="00D469AD">
              <w:rPr>
                <w:rFonts w:ascii="Atyp Colt CZ" w:eastAsia="Calibri" w:hAnsi="Atyp Colt CZ" w:cs="Calibri"/>
                <w:sz w:val="22"/>
                <w:lang w:val="cs-CZ"/>
              </w:rPr>
              <w:t>%</w:t>
            </w:r>
            <w:r>
              <w:rPr>
                <w:rFonts w:ascii="Atyp Colt CZ" w:eastAsia="Calibri" w:hAnsi="Atyp Colt CZ" w:cs="Calibri"/>
                <w:sz w:val="22"/>
                <w:lang w:val="cs-CZ"/>
              </w:rPr>
              <w:t>)</w:t>
            </w:r>
          </w:p>
        </w:tc>
      </w:tr>
      <w:tr w:rsidR="000760F9" w:rsidRPr="00234EA2" w14:paraId="3D176091" w14:textId="77777777" w:rsidTr="000760F9">
        <w:trPr>
          <w:trHeight w:val="283"/>
        </w:trPr>
        <w:tc>
          <w:tcPr>
            <w:tcW w:w="1876" w:type="pct"/>
            <w:vAlign w:val="center"/>
          </w:tcPr>
          <w:p w14:paraId="6E515BAD" w14:textId="1CC73C88" w:rsidR="000760F9" w:rsidRPr="00234EA2" w:rsidRDefault="000760F9" w:rsidP="000760F9">
            <w:pPr>
              <w:pStyle w:val="ClientNormal"/>
              <w:spacing w:before="120"/>
              <w:rPr>
                <w:rFonts w:ascii="Atyp Colt CZ" w:eastAsia="Calibri" w:hAnsi="Atyp Colt CZ" w:cs="Calibri"/>
                <w:b/>
                <w:bCs/>
                <w:sz w:val="22"/>
                <w:lang w:val="en-US"/>
              </w:rPr>
            </w:pPr>
            <w:r w:rsidRPr="00234EA2">
              <w:rPr>
                <w:rFonts w:ascii="Atyp Colt CZ" w:hAnsi="Atyp Colt CZ" w:cs="Calibri"/>
                <w:b/>
                <w:bCs/>
                <w:sz w:val="22"/>
                <w:lang w:val="en-US"/>
              </w:rPr>
              <w:t>Total firearms</w:t>
            </w:r>
          </w:p>
        </w:tc>
        <w:tc>
          <w:tcPr>
            <w:tcW w:w="1161" w:type="pct"/>
            <w:vAlign w:val="center"/>
          </w:tcPr>
          <w:p w14:paraId="4236E6EC" w14:textId="63CA3BFB" w:rsidR="000760F9" w:rsidRPr="00234EA2" w:rsidRDefault="000760F9" w:rsidP="000760F9">
            <w:pPr>
              <w:pStyle w:val="ClientNormal"/>
              <w:pBdr>
                <w:bottom w:val="double" w:sz="4" w:space="1" w:color="auto"/>
              </w:pBdr>
              <w:spacing w:before="120"/>
              <w:jc w:val="right"/>
              <w:rPr>
                <w:rFonts w:ascii="Atyp Colt CZ" w:eastAsia="Calibri" w:hAnsi="Atyp Colt CZ" w:cs="Calibri"/>
                <w:b/>
                <w:bCs/>
                <w:sz w:val="22"/>
                <w:lang w:val="en-US"/>
              </w:rPr>
            </w:pPr>
            <w:r>
              <w:rPr>
                <w:rFonts w:ascii="Atyp Colt CZ" w:eastAsia="Calibri" w:hAnsi="Atyp Colt CZ" w:cs="Calibri"/>
                <w:b/>
                <w:bCs/>
                <w:sz w:val="22"/>
                <w:lang w:val="cs-CZ"/>
              </w:rPr>
              <w:t>633,739</w:t>
            </w:r>
          </w:p>
        </w:tc>
        <w:tc>
          <w:tcPr>
            <w:tcW w:w="982" w:type="pct"/>
            <w:vAlign w:val="center"/>
          </w:tcPr>
          <w:p w14:paraId="307DF8AD" w14:textId="6B653216" w:rsidR="000760F9" w:rsidRPr="00234EA2" w:rsidRDefault="000760F9" w:rsidP="000760F9">
            <w:pPr>
              <w:pStyle w:val="ClientNormal"/>
              <w:pBdr>
                <w:bottom w:val="double" w:sz="4" w:space="1" w:color="auto"/>
              </w:pBdr>
              <w:spacing w:before="120"/>
              <w:jc w:val="right"/>
              <w:rPr>
                <w:rFonts w:ascii="Atyp Colt CZ" w:eastAsia="Calibri" w:hAnsi="Atyp Colt CZ" w:cs="Calibri"/>
                <w:b/>
                <w:bCs/>
                <w:sz w:val="22"/>
                <w:lang w:val="en-US"/>
              </w:rPr>
            </w:pPr>
            <w:r w:rsidRPr="00234EA2">
              <w:rPr>
                <w:rFonts w:ascii="Atyp Colt CZ" w:eastAsia="Calibri" w:hAnsi="Atyp Colt CZ" w:cs="Calibri"/>
                <w:b/>
                <w:bCs/>
                <w:sz w:val="22"/>
                <w:lang w:val="cs-CZ"/>
              </w:rPr>
              <w:t>621,210</w:t>
            </w:r>
          </w:p>
        </w:tc>
        <w:tc>
          <w:tcPr>
            <w:tcW w:w="981" w:type="pct"/>
            <w:vAlign w:val="center"/>
          </w:tcPr>
          <w:p w14:paraId="403B46C9" w14:textId="4D0947B4" w:rsidR="000760F9" w:rsidRPr="00234EA2" w:rsidRDefault="000760F9" w:rsidP="000760F9">
            <w:pPr>
              <w:pStyle w:val="ClientNormal"/>
              <w:pBdr>
                <w:bottom w:val="double" w:sz="4" w:space="1" w:color="auto"/>
              </w:pBdr>
              <w:spacing w:before="120"/>
              <w:jc w:val="right"/>
              <w:rPr>
                <w:rFonts w:ascii="Atyp Colt CZ" w:eastAsia="Calibri" w:hAnsi="Atyp Colt CZ" w:cs="Calibri"/>
                <w:b/>
                <w:bCs/>
                <w:sz w:val="22"/>
                <w:lang w:val="en-US"/>
              </w:rPr>
            </w:pPr>
            <w:r>
              <w:rPr>
                <w:rFonts w:ascii="Atyp Colt CZ" w:eastAsia="Calibri" w:hAnsi="Atyp Colt CZ" w:cs="Calibri"/>
                <w:b/>
                <w:bCs/>
                <w:sz w:val="22"/>
                <w:lang w:val="cs-CZ"/>
              </w:rPr>
              <w:t>2.0%</w:t>
            </w:r>
          </w:p>
        </w:tc>
      </w:tr>
    </w:tbl>
    <w:p w14:paraId="74275479" w14:textId="6302E2E1" w:rsidR="0016667A" w:rsidRPr="0071130C" w:rsidRDefault="0016667A" w:rsidP="0016667A">
      <w:pPr>
        <w:spacing w:before="240" w:line="276" w:lineRule="auto"/>
        <w:rPr>
          <w:rStyle w:val="Zdraznn"/>
          <w:rFonts w:eastAsia="Calibri"/>
          <w:b w:val="0"/>
          <w:sz w:val="22"/>
          <w:szCs w:val="22"/>
          <w:lang w:val="en-US"/>
        </w:rPr>
      </w:pPr>
      <w:r w:rsidRPr="0071130C">
        <w:rPr>
          <w:rStyle w:val="Zdraznn"/>
          <w:rFonts w:eastAsia="Calibri"/>
          <w:b w:val="0"/>
          <w:sz w:val="22"/>
          <w:szCs w:val="22"/>
          <w:lang w:val="en-US"/>
        </w:rPr>
        <w:lastRenderedPageBreak/>
        <w:t xml:space="preserve">Revenue from the firearms and accessories segment </w:t>
      </w:r>
      <w:r w:rsidR="0023659E">
        <w:rPr>
          <w:rStyle w:val="Zdraznn"/>
          <w:rFonts w:eastAsia="Calibri"/>
          <w:b w:val="0"/>
          <w:sz w:val="22"/>
          <w:szCs w:val="22"/>
          <w:lang w:val="en-US"/>
        </w:rPr>
        <w:t>reached</w:t>
      </w:r>
      <w:r w:rsidRPr="0071130C">
        <w:rPr>
          <w:rStyle w:val="Zdraznn"/>
          <w:rFonts w:eastAsia="Calibri"/>
          <w:b w:val="0"/>
          <w:sz w:val="22"/>
          <w:szCs w:val="22"/>
          <w:lang w:val="en-US"/>
        </w:rPr>
        <w:t xml:space="preserve"> </w:t>
      </w:r>
      <w:r w:rsidR="0023659E" w:rsidRPr="0071130C">
        <w:rPr>
          <w:rStyle w:val="Zdraznn"/>
          <w:rFonts w:eastAsia="Calibri"/>
          <w:b w:val="0"/>
          <w:sz w:val="22"/>
          <w:szCs w:val="22"/>
          <w:lang w:val="en-US"/>
        </w:rPr>
        <w:t xml:space="preserve">CZK 15.4 billion </w:t>
      </w:r>
      <w:r w:rsidRPr="0071130C">
        <w:rPr>
          <w:rStyle w:val="Zdraznn"/>
          <w:rFonts w:eastAsia="Calibri"/>
          <w:b w:val="0"/>
          <w:sz w:val="22"/>
          <w:szCs w:val="22"/>
          <w:lang w:val="en-US"/>
        </w:rPr>
        <w:t>in 2024, primarily driven by higher sales of long guns and therefore, a favorable sales mix.</w:t>
      </w:r>
    </w:p>
    <w:p w14:paraId="000832AD" w14:textId="77777777" w:rsidR="0016667A" w:rsidRPr="0016667A" w:rsidRDefault="0016667A" w:rsidP="0016667A">
      <w:pPr>
        <w:spacing w:before="120" w:line="276" w:lineRule="auto"/>
        <w:rPr>
          <w:rFonts w:eastAsiaTheme="minorEastAsia" w:cs="Calibri"/>
          <w:i/>
          <w:iCs/>
          <w:sz w:val="22"/>
          <w:szCs w:val="22"/>
          <w:lang w:val="en-US"/>
        </w:rPr>
      </w:pPr>
      <w:r w:rsidRPr="0016667A">
        <w:rPr>
          <w:rFonts w:eastAsiaTheme="minorEastAsia" w:cs="Calibri"/>
          <w:i/>
          <w:iCs/>
          <w:sz w:val="22"/>
          <w:szCs w:val="22"/>
          <w:lang w:val="en-US"/>
        </w:rPr>
        <w:t>b.</w:t>
      </w:r>
      <w:r w:rsidRPr="0016667A">
        <w:rPr>
          <w:rFonts w:eastAsiaTheme="minorEastAsia" w:cs="Calibri"/>
          <w:i/>
          <w:iCs/>
          <w:sz w:val="22"/>
          <w:szCs w:val="22"/>
          <w:lang w:val="en-US"/>
        </w:rPr>
        <w:tab/>
        <w:t>Ammunition segment</w:t>
      </w:r>
    </w:p>
    <w:p w14:paraId="558CB857" w14:textId="77777777" w:rsidR="0016667A" w:rsidRPr="003549ED" w:rsidRDefault="0016667A" w:rsidP="0016667A">
      <w:pPr>
        <w:spacing w:before="120" w:line="276" w:lineRule="auto"/>
        <w:rPr>
          <w:rFonts w:eastAsiaTheme="minorEastAsia" w:cs="Calibri"/>
          <w:i/>
          <w:iCs/>
          <w:sz w:val="18"/>
          <w:szCs w:val="18"/>
          <w:lang w:val="en-US"/>
        </w:rPr>
      </w:pPr>
      <w:r w:rsidRPr="003549ED">
        <w:rPr>
          <w:rFonts w:eastAsiaTheme="minorEastAsia" w:cs="Calibri"/>
          <w:i/>
          <w:iCs/>
          <w:sz w:val="18"/>
          <w:szCs w:val="18"/>
          <w:lang w:val="en-US"/>
        </w:rPr>
        <w:t>The ammunition segment consists of the design, production and sale of small-caliber ammunition, including pistol and rifle ammunition, together with shotgun shells for hunting, sport shooting, and military and law enforcement, as well as the production and sale of grenades and other military material. It also includes the development and production of ammunition manufacturing machinery and tools.</w:t>
      </w:r>
    </w:p>
    <w:p w14:paraId="621FAC71" w14:textId="4F1B2EFA" w:rsidR="0016667A" w:rsidRPr="00660C57" w:rsidRDefault="0574DAD4" w:rsidP="0016667A">
      <w:pPr>
        <w:spacing w:before="120" w:line="276" w:lineRule="auto"/>
        <w:rPr>
          <w:rFonts w:eastAsiaTheme="minorEastAsia" w:cs="Calibri"/>
          <w:sz w:val="22"/>
          <w:szCs w:val="22"/>
          <w:lang w:val="en-US"/>
        </w:rPr>
      </w:pPr>
      <w:r w:rsidRPr="69DA620B">
        <w:rPr>
          <w:rFonts w:eastAsiaTheme="minorEastAsia" w:cs="Calibri"/>
          <w:sz w:val="22"/>
          <w:szCs w:val="22"/>
          <w:lang w:val="en-US"/>
        </w:rPr>
        <w:t>T</w:t>
      </w:r>
      <w:r w:rsidR="0016667A" w:rsidRPr="69DA620B">
        <w:rPr>
          <w:rFonts w:eastAsiaTheme="minorEastAsia" w:cs="Calibri"/>
          <w:sz w:val="22"/>
          <w:szCs w:val="22"/>
          <w:lang w:val="en-US"/>
        </w:rPr>
        <w:t>he</w:t>
      </w:r>
      <w:r w:rsidR="0016667A" w:rsidRPr="0016667A">
        <w:rPr>
          <w:rFonts w:eastAsiaTheme="minorEastAsia" w:cs="Calibri"/>
          <w:sz w:val="22"/>
          <w:szCs w:val="22"/>
          <w:lang w:val="en-US"/>
        </w:rPr>
        <w:t xml:space="preserve"> ammunition segment includes revenues from its subsidiaries Sellier &amp; Bellot (from </w:t>
      </w:r>
      <w:r w:rsidR="6096876E" w:rsidRPr="4147D5B7">
        <w:rPr>
          <w:rFonts w:eastAsiaTheme="minorEastAsia" w:cs="Calibri"/>
          <w:sz w:val="22"/>
          <w:szCs w:val="22"/>
          <w:lang w:val="en-US"/>
        </w:rPr>
        <w:t xml:space="preserve">May </w:t>
      </w:r>
      <w:r w:rsidR="0016667A" w:rsidRPr="0016667A">
        <w:rPr>
          <w:rFonts w:eastAsiaTheme="minorEastAsia" w:cs="Calibri"/>
          <w:sz w:val="22"/>
          <w:szCs w:val="22"/>
          <w:lang w:val="en-US"/>
        </w:rPr>
        <w:t>16</w:t>
      </w:r>
      <w:r w:rsidR="32ADD553" w:rsidRPr="4147D5B7">
        <w:rPr>
          <w:rFonts w:eastAsiaTheme="minorEastAsia" w:cs="Calibri"/>
          <w:sz w:val="22"/>
          <w:szCs w:val="22"/>
          <w:lang w:val="en-US"/>
        </w:rPr>
        <w:t>,</w:t>
      </w:r>
      <w:r w:rsidR="0016667A" w:rsidRPr="0016667A">
        <w:rPr>
          <w:rFonts w:eastAsiaTheme="minorEastAsia" w:cs="Calibri"/>
          <w:sz w:val="22"/>
          <w:szCs w:val="22"/>
          <w:lang w:val="en-US"/>
        </w:rPr>
        <w:t xml:space="preserve"> 2024), swissAA, and the relevant part of revenues of Colt CZ </w:t>
      </w:r>
      <w:r w:rsidR="0016667A" w:rsidRPr="4147D5B7">
        <w:rPr>
          <w:rFonts w:eastAsiaTheme="minorEastAsia" w:cs="Calibri"/>
          <w:sz w:val="22"/>
          <w:szCs w:val="22"/>
          <w:lang w:val="en-US"/>
        </w:rPr>
        <w:t>Defen</w:t>
      </w:r>
      <w:r w:rsidR="0C392CAC" w:rsidRPr="4147D5B7">
        <w:rPr>
          <w:rFonts w:eastAsiaTheme="minorEastAsia" w:cs="Calibri"/>
          <w:sz w:val="22"/>
          <w:szCs w:val="22"/>
          <w:lang w:val="en-US"/>
        </w:rPr>
        <w:t>c</w:t>
      </w:r>
      <w:r w:rsidR="0016667A" w:rsidRPr="4147D5B7">
        <w:rPr>
          <w:rFonts w:eastAsiaTheme="minorEastAsia" w:cs="Calibri"/>
          <w:sz w:val="22"/>
          <w:szCs w:val="22"/>
          <w:lang w:val="en-US"/>
        </w:rPr>
        <w:t>e</w:t>
      </w:r>
      <w:r w:rsidR="0016667A" w:rsidRPr="0016667A">
        <w:rPr>
          <w:rFonts w:eastAsiaTheme="minorEastAsia" w:cs="Calibri"/>
          <w:sz w:val="22"/>
          <w:szCs w:val="22"/>
          <w:lang w:val="en-US"/>
        </w:rPr>
        <w:t xml:space="preserve"> Solutions. In the newly reported ammunition segment, the Group achieved revenues of CZK </w:t>
      </w:r>
      <w:r w:rsidR="0016667A">
        <w:rPr>
          <w:rFonts w:eastAsiaTheme="minorEastAsia" w:cs="Calibri"/>
          <w:sz w:val="22"/>
          <w:szCs w:val="22"/>
          <w:lang w:val="en-US"/>
        </w:rPr>
        <w:t>6.9</w:t>
      </w:r>
      <w:r w:rsidR="0016667A" w:rsidRPr="0016667A">
        <w:rPr>
          <w:rFonts w:eastAsiaTheme="minorEastAsia" w:cs="Calibri"/>
          <w:sz w:val="22"/>
          <w:szCs w:val="22"/>
          <w:lang w:val="en-US"/>
        </w:rPr>
        <w:t xml:space="preserve"> billion </w:t>
      </w:r>
      <w:r w:rsidR="0016667A">
        <w:rPr>
          <w:rFonts w:eastAsiaTheme="minorEastAsia" w:cs="Calibri"/>
          <w:sz w:val="22"/>
          <w:szCs w:val="22"/>
          <w:lang w:val="en-US"/>
        </w:rPr>
        <w:t xml:space="preserve">in </w:t>
      </w:r>
      <w:r w:rsidR="0016667A" w:rsidRPr="0016667A">
        <w:rPr>
          <w:rFonts w:eastAsiaTheme="minorEastAsia" w:cs="Calibri"/>
          <w:sz w:val="22"/>
          <w:szCs w:val="22"/>
          <w:lang w:val="en-US"/>
        </w:rPr>
        <w:t>2024</w:t>
      </w:r>
      <w:r w:rsidR="0023659E">
        <w:rPr>
          <w:rFonts w:eastAsiaTheme="minorEastAsia" w:cs="Calibri"/>
          <w:sz w:val="22"/>
          <w:szCs w:val="22"/>
          <w:lang w:val="en-US"/>
        </w:rPr>
        <w:t>.</w:t>
      </w:r>
    </w:p>
    <w:p w14:paraId="6F2DFCCA" w14:textId="68426784" w:rsidR="00BD3D9F" w:rsidRPr="00660C57" w:rsidRDefault="00D77C03" w:rsidP="00BD3D9F">
      <w:pPr>
        <w:spacing w:before="120" w:line="276" w:lineRule="auto"/>
        <w:rPr>
          <w:rFonts w:eastAsiaTheme="minorEastAsia" w:cs="Calibri"/>
          <w:b/>
          <w:sz w:val="22"/>
          <w:szCs w:val="22"/>
          <w:lang w:val="en-US"/>
        </w:rPr>
      </w:pPr>
      <w:r w:rsidRPr="00660C57">
        <w:rPr>
          <w:rFonts w:eastAsiaTheme="minorEastAsia" w:cs="Calibri"/>
          <w:b/>
          <w:sz w:val="22"/>
          <w:szCs w:val="22"/>
          <w:lang w:val="en-US"/>
        </w:rPr>
        <w:t xml:space="preserve">EBITDA and </w:t>
      </w:r>
      <w:r w:rsidR="00444BA2" w:rsidRPr="00660C57">
        <w:rPr>
          <w:rFonts w:eastAsiaTheme="minorEastAsia" w:cs="Calibri"/>
          <w:b/>
          <w:sz w:val="22"/>
          <w:szCs w:val="22"/>
          <w:lang w:val="en-US"/>
        </w:rPr>
        <w:t>A</w:t>
      </w:r>
      <w:r w:rsidR="009E7287" w:rsidRPr="00660C57">
        <w:rPr>
          <w:rFonts w:eastAsiaTheme="minorEastAsia" w:cs="Calibri"/>
          <w:b/>
          <w:sz w:val="22"/>
          <w:szCs w:val="22"/>
          <w:lang w:val="en-US"/>
        </w:rPr>
        <w:t xml:space="preserve">djusted </w:t>
      </w:r>
      <w:r w:rsidR="0017605D" w:rsidRPr="00660C57">
        <w:rPr>
          <w:rFonts w:eastAsiaTheme="minorEastAsia" w:cs="Calibri"/>
          <w:b/>
          <w:sz w:val="22"/>
          <w:szCs w:val="22"/>
          <w:lang w:val="en-US"/>
        </w:rPr>
        <w:t>EBITDA</w:t>
      </w:r>
      <w:r w:rsidR="0017605D" w:rsidRPr="00660C57">
        <w:rPr>
          <w:rStyle w:val="Znakapoznpodarou"/>
          <w:rFonts w:eastAsiaTheme="minorEastAsia" w:cs="Calibri"/>
          <w:b/>
          <w:sz w:val="22"/>
          <w:szCs w:val="22"/>
          <w:lang w:val="en-US"/>
        </w:rPr>
        <w:footnoteReference w:id="3"/>
      </w:r>
    </w:p>
    <w:p w14:paraId="2BBD9C2A" w14:textId="20F930EF" w:rsidR="009E7287" w:rsidRPr="00660C57" w:rsidRDefault="0069599F" w:rsidP="009E7287">
      <w:pPr>
        <w:spacing w:before="120" w:line="276" w:lineRule="auto"/>
        <w:rPr>
          <w:rFonts w:eastAsiaTheme="minorEastAsia" w:cs="Calibri"/>
          <w:sz w:val="22"/>
          <w:szCs w:val="22"/>
          <w:lang w:val="en-US"/>
        </w:rPr>
      </w:pPr>
      <w:r w:rsidRPr="00660C57">
        <w:rPr>
          <w:rFonts w:eastAsiaTheme="minorEastAsia" w:cs="Calibri"/>
          <w:sz w:val="22"/>
          <w:szCs w:val="22"/>
          <w:lang w:val="en-US"/>
        </w:rPr>
        <w:t>In 202</w:t>
      </w:r>
      <w:r w:rsidR="00842BFA">
        <w:rPr>
          <w:rFonts w:eastAsiaTheme="minorEastAsia" w:cs="Calibri"/>
          <w:sz w:val="22"/>
          <w:szCs w:val="22"/>
          <w:lang w:val="en-US"/>
        </w:rPr>
        <w:t>4</w:t>
      </w:r>
      <w:r w:rsidR="00CF7B9B">
        <w:rPr>
          <w:rFonts w:eastAsiaTheme="minorEastAsia" w:cs="Calibri"/>
          <w:sz w:val="22"/>
          <w:szCs w:val="22"/>
          <w:lang w:val="en-US"/>
        </w:rPr>
        <w:t>,</w:t>
      </w:r>
      <w:r w:rsidRPr="00660C57">
        <w:rPr>
          <w:rFonts w:eastAsiaTheme="minorEastAsia" w:cs="Calibri"/>
          <w:sz w:val="22"/>
          <w:szCs w:val="22"/>
          <w:lang w:val="en-US"/>
        </w:rPr>
        <w:t xml:space="preserve"> </w:t>
      </w:r>
      <w:r w:rsidR="009E7287" w:rsidRPr="00660C57">
        <w:rPr>
          <w:rFonts w:eastAsiaTheme="minorEastAsia" w:cs="Calibri"/>
          <w:sz w:val="22"/>
          <w:szCs w:val="22"/>
          <w:lang w:val="en-US"/>
        </w:rPr>
        <w:t>EBITDA</w:t>
      </w:r>
      <w:r w:rsidR="00E35138" w:rsidRPr="00660C57">
        <w:rPr>
          <w:rFonts w:eastAsiaTheme="minorEastAsia" w:cs="Calibri"/>
          <w:sz w:val="22"/>
          <w:szCs w:val="22"/>
          <w:lang w:val="en-US"/>
        </w:rPr>
        <w:t xml:space="preserve"> (including </w:t>
      </w:r>
      <w:r w:rsidR="0014667D">
        <w:rPr>
          <w:rFonts w:eastAsiaTheme="minorEastAsia" w:cs="Calibri"/>
          <w:sz w:val="22"/>
          <w:szCs w:val="22"/>
          <w:lang w:val="en-US"/>
        </w:rPr>
        <w:t>extraordinary</w:t>
      </w:r>
      <w:r w:rsidR="00E35138" w:rsidRPr="00660C57">
        <w:rPr>
          <w:rFonts w:eastAsiaTheme="minorEastAsia" w:cs="Calibri"/>
          <w:sz w:val="22"/>
          <w:szCs w:val="22"/>
          <w:lang w:val="en-US"/>
        </w:rPr>
        <w:t xml:space="preserve"> items)</w:t>
      </w:r>
      <w:r w:rsidR="009E7287" w:rsidRPr="00660C57">
        <w:rPr>
          <w:rFonts w:eastAsiaTheme="minorEastAsia" w:cs="Calibri"/>
          <w:sz w:val="22"/>
          <w:szCs w:val="22"/>
          <w:lang w:val="en-US"/>
        </w:rPr>
        <w:t xml:space="preserve"> </w:t>
      </w:r>
      <w:r w:rsidR="000B64D9">
        <w:rPr>
          <w:rFonts w:eastAsiaTheme="minorEastAsia" w:cs="Calibri"/>
          <w:sz w:val="22"/>
          <w:szCs w:val="22"/>
          <w:lang w:val="en-US"/>
        </w:rPr>
        <w:t>increased</w:t>
      </w:r>
      <w:r w:rsidR="009E7287" w:rsidRPr="00660C57">
        <w:rPr>
          <w:rFonts w:eastAsiaTheme="minorEastAsia" w:cs="Calibri"/>
          <w:sz w:val="22"/>
          <w:szCs w:val="22"/>
          <w:lang w:val="en-US"/>
        </w:rPr>
        <w:t xml:space="preserve"> by </w:t>
      </w:r>
      <w:r w:rsidR="00FF0E06">
        <w:rPr>
          <w:rFonts w:eastAsiaTheme="minorEastAsia" w:cs="Calibri"/>
          <w:sz w:val="22"/>
          <w:szCs w:val="22"/>
          <w:lang w:val="en-US"/>
        </w:rPr>
        <w:t>30</w:t>
      </w:r>
      <w:r w:rsidR="49BE0DA9" w:rsidRPr="69DA620B">
        <w:rPr>
          <w:rFonts w:eastAsiaTheme="minorEastAsia" w:cs="Calibri"/>
          <w:sz w:val="22"/>
          <w:szCs w:val="22"/>
          <w:lang w:val="en-US"/>
        </w:rPr>
        <w:t>.</w:t>
      </w:r>
      <w:r w:rsidR="00FF0E06">
        <w:rPr>
          <w:rFonts w:eastAsiaTheme="minorEastAsia" w:cs="Calibri"/>
          <w:sz w:val="22"/>
          <w:szCs w:val="22"/>
          <w:lang w:val="en-US"/>
        </w:rPr>
        <w:t>6</w:t>
      </w:r>
      <w:r w:rsidR="009E7287" w:rsidRPr="00660C57">
        <w:rPr>
          <w:rFonts w:eastAsiaTheme="minorEastAsia" w:cs="Calibri"/>
          <w:sz w:val="22"/>
          <w:szCs w:val="22"/>
          <w:lang w:val="en-US"/>
        </w:rPr>
        <w:t xml:space="preserve">% to CZK </w:t>
      </w:r>
      <w:r w:rsidR="00842BFA">
        <w:rPr>
          <w:rFonts w:eastAsiaTheme="minorEastAsia" w:cs="Calibri"/>
          <w:sz w:val="22"/>
          <w:szCs w:val="22"/>
          <w:lang w:val="en-US"/>
        </w:rPr>
        <w:t>3.5</w:t>
      </w:r>
      <w:r w:rsidR="009E7287" w:rsidRPr="00660C57">
        <w:rPr>
          <w:rFonts w:eastAsiaTheme="minorEastAsia" w:cs="Calibri"/>
          <w:sz w:val="22"/>
          <w:szCs w:val="22"/>
          <w:lang w:val="en-US"/>
        </w:rPr>
        <w:t xml:space="preserve"> </w:t>
      </w:r>
      <w:r w:rsidR="00CF7B9B">
        <w:rPr>
          <w:rFonts w:eastAsiaTheme="minorEastAsia" w:cs="Calibri"/>
          <w:sz w:val="22"/>
          <w:szCs w:val="22"/>
          <w:lang w:val="en-US"/>
        </w:rPr>
        <w:t>billion</w:t>
      </w:r>
      <w:r w:rsidR="009E7287" w:rsidRPr="00660C57">
        <w:rPr>
          <w:rFonts w:eastAsiaTheme="minorEastAsia" w:cs="Calibri"/>
          <w:sz w:val="22"/>
          <w:szCs w:val="22"/>
          <w:lang w:val="en-US"/>
        </w:rPr>
        <w:t xml:space="preserve"> compared with the same period last year</w:t>
      </w:r>
      <w:r w:rsidR="00CF7B9B">
        <w:rPr>
          <w:rFonts w:eastAsiaTheme="minorEastAsia" w:cs="Calibri"/>
          <w:sz w:val="22"/>
          <w:szCs w:val="22"/>
          <w:lang w:val="en-US"/>
        </w:rPr>
        <w:t>,</w:t>
      </w:r>
      <w:r w:rsidRPr="00660C57">
        <w:rPr>
          <w:rFonts w:eastAsiaTheme="minorEastAsia" w:cs="Calibri"/>
          <w:sz w:val="22"/>
          <w:szCs w:val="22"/>
          <w:lang w:val="en-US"/>
        </w:rPr>
        <w:t xml:space="preserve"> </w:t>
      </w:r>
      <w:r w:rsidR="00842BFA" w:rsidRPr="00842BFA">
        <w:rPr>
          <w:rFonts w:eastAsiaTheme="minorEastAsia" w:cs="Calibri"/>
          <w:sz w:val="22"/>
          <w:szCs w:val="22"/>
          <w:lang w:val="en-US"/>
        </w:rPr>
        <w:t xml:space="preserve">primarily thanks to the organic sales growth, recovery of the US commercial market, a better sales mix of products with higher added value (higher share of orders from the </w:t>
      </w:r>
      <w:r w:rsidR="00A87F39">
        <w:rPr>
          <w:rFonts w:eastAsiaTheme="minorEastAsia" w:cs="Calibri"/>
          <w:sz w:val="22"/>
          <w:szCs w:val="22"/>
          <w:lang w:val="en-US"/>
        </w:rPr>
        <w:t>military and law enforcement</w:t>
      </w:r>
      <w:r w:rsidR="00842BFA" w:rsidRPr="00842BFA">
        <w:rPr>
          <w:rFonts w:eastAsiaTheme="minorEastAsia" w:cs="Calibri"/>
          <w:sz w:val="22"/>
          <w:szCs w:val="22"/>
          <w:lang w:val="en-US"/>
        </w:rPr>
        <w:t xml:space="preserve"> segment), as well as the consolidation of the acquisition of Sellier &amp; Bellot from </w:t>
      </w:r>
      <w:r w:rsidR="5F61374C" w:rsidRPr="4147D5B7">
        <w:rPr>
          <w:rFonts w:eastAsiaTheme="minorEastAsia" w:cs="Calibri"/>
          <w:sz w:val="22"/>
          <w:szCs w:val="22"/>
          <w:lang w:val="en-US"/>
        </w:rPr>
        <w:t xml:space="preserve">May </w:t>
      </w:r>
      <w:r w:rsidR="00842BFA" w:rsidRPr="00842BFA">
        <w:rPr>
          <w:rFonts w:eastAsiaTheme="minorEastAsia" w:cs="Calibri"/>
          <w:sz w:val="22"/>
          <w:szCs w:val="22"/>
          <w:lang w:val="en-US"/>
        </w:rPr>
        <w:t>16</w:t>
      </w:r>
      <w:r w:rsidR="366B282C" w:rsidRPr="4147D5B7">
        <w:rPr>
          <w:rFonts w:eastAsiaTheme="minorEastAsia" w:cs="Calibri"/>
          <w:sz w:val="22"/>
          <w:szCs w:val="22"/>
          <w:lang w:val="en-US"/>
        </w:rPr>
        <w:t>,</w:t>
      </w:r>
      <w:r w:rsidR="00842BFA" w:rsidRPr="00842BFA">
        <w:rPr>
          <w:rFonts w:eastAsiaTheme="minorEastAsia" w:cs="Calibri"/>
          <w:sz w:val="22"/>
          <w:szCs w:val="22"/>
          <w:lang w:val="en-US"/>
        </w:rPr>
        <w:t xml:space="preserve"> 2024.</w:t>
      </w:r>
    </w:p>
    <w:p w14:paraId="0E2B9ADF" w14:textId="5F3FBB03" w:rsidR="00953E22" w:rsidRPr="00660C57" w:rsidRDefault="00953E22" w:rsidP="009E7287">
      <w:pPr>
        <w:spacing w:before="120" w:line="276" w:lineRule="auto"/>
        <w:rPr>
          <w:rFonts w:eastAsiaTheme="minorEastAsia" w:cs="Calibri"/>
          <w:sz w:val="22"/>
          <w:szCs w:val="22"/>
          <w:lang w:val="en-US"/>
        </w:rPr>
      </w:pPr>
      <w:r w:rsidRPr="00660C57">
        <w:rPr>
          <w:rFonts w:eastAsiaTheme="minorEastAsia" w:cs="Calibri"/>
          <w:sz w:val="22"/>
          <w:szCs w:val="22"/>
          <w:lang w:val="en-US"/>
        </w:rPr>
        <w:t xml:space="preserve">The adjusted EBITDA amounted to CZK </w:t>
      </w:r>
      <w:r w:rsidR="00842BFA">
        <w:rPr>
          <w:rFonts w:eastAsiaTheme="minorEastAsia" w:cs="Calibri"/>
          <w:sz w:val="22"/>
          <w:szCs w:val="22"/>
          <w:lang w:val="en-US"/>
        </w:rPr>
        <w:t>4.6</w:t>
      </w:r>
      <w:r w:rsidRPr="00660C57">
        <w:rPr>
          <w:rFonts w:eastAsiaTheme="minorEastAsia" w:cs="Calibri"/>
          <w:sz w:val="22"/>
          <w:szCs w:val="22"/>
          <w:lang w:val="en-US"/>
        </w:rPr>
        <w:t xml:space="preserve"> </w:t>
      </w:r>
      <w:r w:rsidR="004F0513">
        <w:rPr>
          <w:rFonts w:eastAsiaTheme="minorEastAsia" w:cs="Calibri"/>
          <w:sz w:val="22"/>
          <w:szCs w:val="22"/>
          <w:lang w:val="en-US"/>
        </w:rPr>
        <w:t>billion</w:t>
      </w:r>
      <w:r w:rsidR="74ABB9C4" w:rsidRPr="69DA620B">
        <w:rPr>
          <w:rFonts w:eastAsiaTheme="minorEastAsia" w:cs="Calibri"/>
          <w:sz w:val="22"/>
          <w:szCs w:val="22"/>
          <w:lang w:val="en-US"/>
        </w:rPr>
        <w:t xml:space="preserve"> in 2024</w:t>
      </w:r>
      <w:r w:rsidR="004F0513">
        <w:rPr>
          <w:rFonts w:eastAsiaTheme="minorEastAsia" w:cs="Calibri"/>
          <w:sz w:val="22"/>
          <w:szCs w:val="22"/>
          <w:lang w:val="en-US"/>
        </w:rPr>
        <w:t xml:space="preserve">, </w:t>
      </w:r>
      <w:r w:rsidR="00842BFA">
        <w:rPr>
          <w:rFonts w:eastAsiaTheme="minorEastAsia" w:cs="Calibri"/>
          <w:sz w:val="22"/>
          <w:szCs w:val="22"/>
          <w:lang w:val="en-US"/>
        </w:rPr>
        <w:t>up</w:t>
      </w:r>
      <w:r w:rsidRPr="00660C57">
        <w:rPr>
          <w:rFonts w:eastAsiaTheme="minorEastAsia" w:cs="Calibri"/>
          <w:sz w:val="22"/>
          <w:szCs w:val="22"/>
          <w:lang w:val="en-US"/>
        </w:rPr>
        <w:t xml:space="preserve"> </w:t>
      </w:r>
      <w:r w:rsidR="004A5BC9">
        <w:rPr>
          <w:rFonts w:eastAsiaTheme="minorEastAsia" w:cs="Calibri"/>
          <w:sz w:val="22"/>
          <w:szCs w:val="22"/>
          <w:lang w:val="en-US"/>
        </w:rPr>
        <w:t>50.9</w:t>
      </w:r>
      <w:r w:rsidRPr="00660C57">
        <w:rPr>
          <w:rFonts w:eastAsiaTheme="minorEastAsia" w:cs="Calibri"/>
          <w:sz w:val="22"/>
          <w:szCs w:val="22"/>
          <w:lang w:val="en-US"/>
        </w:rPr>
        <w:t>% y</w:t>
      </w:r>
      <w:r w:rsidR="00052CEA">
        <w:rPr>
          <w:rFonts w:eastAsiaTheme="minorEastAsia" w:cs="Calibri"/>
          <w:sz w:val="22"/>
          <w:szCs w:val="22"/>
          <w:lang w:val="en-US"/>
        </w:rPr>
        <w:t>-</w:t>
      </w:r>
      <w:r w:rsidRPr="00660C57">
        <w:rPr>
          <w:rFonts w:eastAsiaTheme="minorEastAsia" w:cs="Calibri"/>
          <w:sz w:val="22"/>
          <w:szCs w:val="22"/>
          <w:lang w:val="en-US"/>
        </w:rPr>
        <w:t>o</w:t>
      </w:r>
      <w:r w:rsidR="00052CEA">
        <w:rPr>
          <w:rFonts w:eastAsiaTheme="minorEastAsia" w:cs="Calibri"/>
          <w:sz w:val="22"/>
          <w:szCs w:val="22"/>
          <w:lang w:val="en-US"/>
        </w:rPr>
        <w:t>-</w:t>
      </w:r>
      <w:r w:rsidRPr="00660C57">
        <w:rPr>
          <w:rFonts w:eastAsiaTheme="minorEastAsia" w:cs="Calibri"/>
          <w:sz w:val="22"/>
          <w:szCs w:val="22"/>
          <w:lang w:val="en-US"/>
        </w:rPr>
        <w:t>y.</w:t>
      </w:r>
      <w:r w:rsidR="004F0513">
        <w:rPr>
          <w:rFonts w:eastAsiaTheme="minorEastAsia" w:cs="Calibri"/>
          <w:sz w:val="22"/>
          <w:szCs w:val="22"/>
          <w:lang w:val="en-US"/>
        </w:rPr>
        <w:t xml:space="preserve"> </w:t>
      </w:r>
      <w:r w:rsidR="00842BFA" w:rsidRPr="00842BFA">
        <w:rPr>
          <w:rFonts w:eastAsiaTheme="minorEastAsia" w:cs="Calibri"/>
          <w:sz w:val="22"/>
          <w:szCs w:val="22"/>
          <w:lang w:val="en-US"/>
        </w:rPr>
        <w:t>The most significant one-off items were expenses related to the employee stock option plan and one-off expenses connected with the acquisition of Sellier &amp; Bellot</w:t>
      </w:r>
      <w:r w:rsidR="27F7CC43" w:rsidRPr="69DA620B">
        <w:rPr>
          <w:rFonts w:eastAsiaTheme="minorEastAsia" w:cs="Calibri"/>
          <w:sz w:val="22"/>
          <w:szCs w:val="22"/>
          <w:lang w:val="en-US"/>
        </w:rPr>
        <w:t xml:space="preserve">, i.e., </w:t>
      </w:r>
      <w:r w:rsidR="00842BFA" w:rsidRPr="00842BFA">
        <w:rPr>
          <w:rFonts w:eastAsiaTheme="minorEastAsia" w:cs="Calibri"/>
          <w:sz w:val="22"/>
          <w:szCs w:val="22"/>
          <w:lang w:val="en-US"/>
        </w:rPr>
        <w:t>inventory step-up and commodity hedging</w:t>
      </w:r>
      <w:r w:rsidR="000B64D9">
        <w:rPr>
          <w:rFonts w:eastAsiaTheme="minorEastAsia" w:cs="Calibri"/>
          <w:sz w:val="22"/>
          <w:szCs w:val="22"/>
          <w:lang w:val="en-US"/>
        </w:rPr>
        <w:t>.</w:t>
      </w:r>
    </w:p>
    <w:p w14:paraId="2ED603BA" w14:textId="77777777" w:rsidR="009E7287" w:rsidRPr="00660C57" w:rsidRDefault="009E7287" w:rsidP="009E7287">
      <w:pPr>
        <w:spacing w:before="120" w:line="276" w:lineRule="auto"/>
        <w:rPr>
          <w:rFonts w:eastAsiaTheme="minorEastAsia" w:cs="Calibri"/>
          <w:b/>
          <w:sz w:val="22"/>
          <w:szCs w:val="22"/>
          <w:lang w:val="en-US"/>
        </w:rPr>
      </w:pPr>
      <w:r w:rsidRPr="00660C57">
        <w:rPr>
          <w:rFonts w:eastAsiaTheme="minorEastAsia" w:cs="Calibri"/>
          <w:b/>
          <w:sz w:val="22"/>
          <w:szCs w:val="22"/>
          <w:lang w:val="en-US"/>
        </w:rPr>
        <w:t>Profit (loss) before tax</w:t>
      </w:r>
    </w:p>
    <w:p w14:paraId="6359C8D7" w14:textId="0F49859D" w:rsidR="00582330" w:rsidRDefault="009E7287" w:rsidP="009E7287">
      <w:pPr>
        <w:spacing w:before="120" w:line="276" w:lineRule="auto"/>
        <w:rPr>
          <w:rFonts w:eastAsiaTheme="minorEastAsia" w:cs="Calibri"/>
          <w:sz w:val="22"/>
          <w:szCs w:val="22"/>
          <w:lang w:val="en-US"/>
        </w:rPr>
      </w:pPr>
      <w:r w:rsidRPr="00660C57">
        <w:rPr>
          <w:rFonts w:eastAsiaTheme="minorEastAsia" w:cs="Calibri"/>
          <w:sz w:val="22"/>
          <w:szCs w:val="22"/>
          <w:lang w:val="en-US"/>
        </w:rPr>
        <w:t xml:space="preserve">Profit (loss) before tax </w:t>
      </w:r>
      <w:r w:rsidR="008F2780">
        <w:rPr>
          <w:rFonts w:eastAsiaTheme="minorEastAsia" w:cs="Calibri"/>
          <w:sz w:val="22"/>
          <w:szCs w:val="22"/>
          <w:lang w:val="en-US"/>
        </w:rPr>
        <w:t xml:space="preserve">of the Group </w:t>
      </w:r>
      <w:r w:rsidR="00CE3C48">
        <w:rPr>
          <w:rFonts w:eastAsiaTheme="minorEastAsia" w:cs="Calibri"/>
          <w:sz w:val="22"/>
          <w:szCs w:val="22"/>
          <w:lang w:val="en-US"/>
        </w:rPr>
        <w:t>decreased</w:t>
      </w:r>
      <w:r w:rsidRPr="00660C57">
        <w:rPr>
          <w:rFonts w:eastAsiaTheme="minorEastAsia" w:cs="Calibri"/>
          <w:sz w:val="22"/>
          <w:szCs w:val="22"/>
          <w:lang w:val="en-US"/>
        </w:rPr>
        <w:t xml:space="preserve"> </w:t>
      </w:r>
      <w:r w:rsidR="00247236" w:rsidRPr="00660C57">
        <w:rPr>
          <w:rFonts w:eastAsiaTheme="minorEastAsia" w:cs="Calibri"/>
          <w:sz w:val="22"/>
          <w:szCs w:val="22"/>
          <w:lang w:val="en-US"/>
        </w:rPr>
        <w:t>in 202</w:t>
      </w:r>
      <w:r w:rsidR="00B073A7">
        <w:rPr>
          <w:rFonts w:eastAsiaTheme="minorEastAsia" w:cs="Calibri"/>
          <w:sz w:val="22"/>
          <w:szCs w:val="22"/>
          <w:lang w:val="en-US"/>
        </w:rPr>
        <w:t>4</w:t>
      </w:r>
      <w:r w:rsidR="00247236" w:rsidRPr="00660C57">
        <w:rPr>
          <w:rFonts w:eastAsiaTheme="minorEastAsia" w:cs="Calibri"/>
          <w:sz w:val="22"/>
          <w:szCs w:val="22"/>
          <w:lang w:val="en-US"/>
        </w:rPr>
        <w:t xml:space="preserve"> </w:t>
      </w:r>
      <w:r w:rsidRPr="00660C57">
        <w:rPr>
          <w:rFonts w:eastAsiaTheme="minorEastAsia" w:cs="Calibri"/>
          <w:sz w:val="22"/>
          <w:szCs w:val="22"/>
          <w:lang w:val="en-US"/>
        </w:rPr>
        <w:t xml:space="preserve">by </w:t>
      </w:r>
      <w:r w:rsidR="004A5BC9">
        <w:rPr>
          <w:rFonts w:eastAsiaTheme="minorEastAsia" w:cs="Calibri"/>
          <w:sz w:val="22"/>
          <w:szCs w:val="22"/>
          <w:lang w:val="en-US"/>
        </w:rPr>
        <w:t>45</w:t>
      </w:r>
      <w:r w:rsidR="39ACD0E2" w:rsidRPr="13C2A787">
        <w:rPr>
          <w:rFonts w:eastAsiaTheme="minorEastAsia" w:cs="Calibri"/>
          <w:sz w:val="22"/>
          <w:szCs w:val="22"/>
          <w:lang w:val="en-US"/>
        </w:rPr>
        <w:t>.</w:t>
      </w:r>
      <w:r w:rsidR="004A5BC9">
        <w:rPr>
          <w:rFonts w:eastAsiaTheme="minorEastAsia" w:cs="Calibri"/>
          <w:sz w:val="22"/>
          <w:szCs w:val="22"/>
          <w:lang w:val="en-US"/>
        </w:rPr>
        <w:t>0</w:t>
      </w:r>
      <w:r w:rsidRPr="00660C57">
        <w:rPr>
          <w:rFonts w:eastAsiaTheme="minorEastAsia" w:cs="Calibri"/>
          <w:sz w:val="22"/>
          <w:szCs w:val="22"/>
          <w:lang w:val="en-US"/>
        </w:rPr>
        <w:t xml:space="preserve">% y-o-y to CZK </w:t>
      </w:r>
      <w:r w:rsidR="00CE3C48">
        <w:rPr>
          <w:rFonts w:eastAsiaTheme="minorEastAsia" w:cs="Calibri"/>
          <w:sz w:val="22"/>
          <w:szCs w:val="22"/>
          <w:lang w:val="en-US"/>
        </w:rPr>
        <w:t>1.</w:t>
      </w:r>
      <w:r w:rsidR="004A5BC9">
        <w:rPr>
          <w:rFonts w:eastAsiaTheme="minorEastAsia" w:cs="Calibri"/>
          <w:sz w:val="22"/>
          <w:szCs w:val="22"/>
          <w:lang w:val="en-US"/>
        </w:rPr>
        <w:t>4</w:t>
      </w:r>
      <w:r w:rsidRPr="00660C57">
        <w:rPr>
          <w:rFonts w:eastAsiaTheme="minorEastAsia" w:cs="Calibri"/>
          <w:sz w:val="22"/>
          <w:szCs w:val="22"/>
          <w:lang w:val="en-US"/>
        </w:rPr>
        <w:t xml:space="preserve"> </w:t>
      </w:r>
      <w:r w:rsidR="00FB02CB">
        <w:rPr>
          <w:rFonts w:eastAsiaTheme="minorEastAsia" w:cs="Calibri"/>
          <w:sz w:val="22"/>
          <w:szCs w:val="22"/>
          <w:lang w:val="en-US"/>
        </w:rPr>
        <w:t>billion</w:t>
      </w:r>
      <w:r w:rsidR="00842BFA">
        <w:rPr>
          <w:rFonts w:eastAsiaTheme="minorEastAsia" w:cs="Calibri"/>
          <w:sz w:val="22"/>
          <w:szCs w:val="22"/>
          <w:lang w:val="en-US"/>
        </w:rPr>
        <w:t xml:space="preserve">, </w:t>
      </w:r>
      <w:r w:rsidR="00842BFA" w:rsidRPr="00842BFA">
        <w:rPr>
          <w:rFonts w:eastAsiaTheme="minorEastAsia" w:cs="Calibri"/>
          <w:sz w:val="22"/>
          <w:szCs w:val="22"/>
          <w:lang w:val="en-US"/>
        </w:rPr>
        <w:t xml:space="preserve">due to the impact of financial operations, cost associated to share based payment related to the employee stock option plan, the increase in depreciation and amortization related to the acquisition of Sellier &amp; Bellot and the revaluation of inventory also related to this acquisition.  </w:t>
      </w:r>
    </w:p>
    <w:p w14:paraId="12979315" w14:textId="77777777" w:rsidR="00582330" w:rsidRDefault="00582330">
      <w:pPr>
        <w:spacing w:before="0" w:after="0"/>
        <w:jc w:val="left"/>
        <w:rPr>
          <w:rFonts w:eastAsiaTheme="minorEastAsia" w:cs="Calibri"/>
          <w:sz w:val="22"/>
          <w:szCs w:val="22"/>
          <w:lang w:val="en-US"/>
        </w:rPr>
      </w:pPr>
      <w:r>
        <w:rPr>
          <w:rFonts w:eastAsiaTheme="minorEastAsia" w:cs="Calibri"/>
          <w:sz w:val="22"/>
          <w:szCs w:val="22"/>
          <w:lang w:val="en-US"/>
        </w:rPr>
        <w:br w:type="page"/>
      </w:r>
    </w:p>
    <w:p w14:paraId="2FFB084A" w14:textId="152F8673" w:rsidR="009E7287" w:rsidRPr="00660C57" w:rsidRDefault="009E7287" w:rsidP="009E7287">
      <w:pPr>
        <w:spacing w:before="120" w:line="276" w:lineRule="auto"/>
        <w:rPr>
          <w:rFonts w:eastAsiaTheme="minorEastAsia" w:cs="Calibri"/>
          <w:b/>
          <w:sz w:val="22"/>
          <w:szCs w:val="22"/>
          <w:lang w:val="en-US"/>
        </w:rPr>
      </w:pPr>
      <w:r w:rsidRPr="00660C57">
        <w:rPr>
          <w:rFonts w:eastAsiaTheme="minorEastAsia" w:cs="Calibri"/>
          <w:b/>
          <w:sz w:val="22"/>
          <w:szCs w:val="22"/>
          <w:lang w:val="en-US"/>
        </w:rPr>
        <w:lastRenderedPageBreak/>
        <w:t>Net profit</w:t>
      </w:r>
      <w:r w:rsidR="004859A5">
        <w:rPr>
          <w:rFonts w:eastAsiaTheme="minorEastAsia" w:cs="Calibri"/>
          <w:b/>
          <w:sz w:val="22"/>
          <w:szCs w:val="22"/>
          <w:lang w:val="en-US"/>
        </w:rPr>
        <w:t xml:space="preserve"> </w:t>
      </w:r>
      <w:r w:rsidRPr="00660C57">
        <w:rPr>
          <w:rFonts w:eastAsiaTheme="minorEastAsia" w:cs="Calibri"/>
          <w:b/>
          <w:sz w:val="22"/>
          <w:szCs w:val="22"/>
          <w:lang w:val="en-US"/>
        </w:rPr>
        <w:t>/ Adjusted Net profit</w:t>
      </w:r>
      <w:r w:rsidR="00C30947" w:rsidRPr="00660C57">
        <w:rPr>
          <w:rStyle w:val="Znakapoznpodarou"/>
          <w:rFonts w:eastAsiaTheme="minorEastAsia" w:cs="Calibri"/>
          <w:b/>
          <w:sz w:val="22"/>
          <w:szCs w:val="22"/>
          <w:lang w:val="en-US"/>
        </w:rPr>
        <w:footnoteReference w:id="4"/>
      </w:r>
    </w:p>
    <w:p w14:paraId="1E33B65C" w14:textId="2DB3AA21" w:rsidR="00CE3C48" w:rsidRPr="00CE3C48" w:rsidRDefault="00CE3C48" w:rsidP="00CE3C48">
      <w:pPr>
        <w:spacing w:before="120" w:line="276" w:lineRule="auto"/>
        <w:rPr>
          <w:rFonts w:eastAsiaTheme="minorEastAsia" w:cs="Calibri"/>
          <w:sz w:val="22"/>
          <w:szCs w:val="22"/>
          <w:lang w:val="en-US"/>
        </w:rPr>
      </w:pPr>
      <w:r>
        <w:rPr>
          <w:rFonts w:eastAsiaTheme="minorEastAsia" w:cs="Calibri"/>
          <w:sz w:val="22"/>
          <w:szCs w:val="22"/>
          <w:lang w:val="en-US"/>
        </w:rPr>
        <w:t>In</w:t>
      </w:r>
      <w:r w:rsidRPr="00CE3C48">
        <w:rPr>
          <w:rFonts w:eastAsiaTheme="minorEastAsia" w:cs="Calibri"/>
          <w:sz w:val="22"/>
          <w:szCs w:val="22"/>
          <w:lang w:val="en-US"/>
        </w:rPr>
        <w:t xml:space="preserve"> 2024</w:t>
      </w:r>
      <w:r>
        <w:rPr>
          <w:rFonts w:eastAsiaTheme="minorEastAsia" w:cs="Calibri"/>
          <w:sz w:val="22"/>
          <w:szCs w:val="22"/>
          <w:lang w:val="en-US"/>
        </w:rPr>
        <w:t>,</w:t>
      </w:r>
      <w:r w:rsidRPr="00CE3C48">
        <w:rPr>
          <w:rFonts w:eastAsiaTheme="minorEastAsia" w:cs="Calibri"/>
          <w:sz w:val="22"/>
          <w:szCs w:val="22"/>
          <w:lang w:val="en-US"/>
        </w:rPr>
        <w:t xml:space="preserve"> </w:t>
      </w:r>
      <w:r>
        <w:rPr>
          <w:rFonts w:eastAsiaTheme="minorEastAsia" w:cs="Calibri"/>
          <w:sz w:val="22"/>
          <w:szCs w:val="22"/>
          <w:lang w:val="en-US"/>
        </w:rPr>
        <w:t>net p</w:t>
      </w:r>
      <w:r w:rsidRPr="00CE3C48">
        <w:rPr>
          <w:rFonts w:eastAsiaTheme="minorEastAsia" w:cs="Calibri"/>
          <w:sz w:val="22"/>
          <w:szCs w:val="22"/>
          <w:lang w:val="en-US"/>
        </w:rPr>
        <w:t xml:space="preserve">rofit decreased by </w:t>
      </w:r>
      <w:r w:rsidR="004A5BC9">
        <w:rPr>
          <w:rFonts w:eastAsiaTheme="minorEastAsia" w:cs="Calibri"/>
          <w:sz w:val="22"/>
          <w:szCs w:val="22"/>
          <w:lang w:val="en-US"/>
        </w:rPr>
        <w:t>48</w:t>
      </w:r>
      <w:r w:rsidR="20674A03" w:rsidRPr="13C2A787">
        <w:rPr>
          <w:rFonts w:eastAsiaTheme="minorEastAsia" w:cs="Calibri"/>
          <w:sz w:val="22"/>
          <w:szCs w:val="22"/>
          <w:lang w:val="en-US"/>
        </w:rPr>
        <w:t>.</w:t>
      </w:r>
      <w:r w:rsidR="0044388C">
        <w:rPr>
          <w:rFonts w:eastAsiaTheme="minorEastAsia" w:cs="Calibri"/>
          <w:sz w:val="22"/>
          <w:szCs w:val="22"/>
          <w:lang w:val="en-US"/>
        </w:rPr>
        <w:t>9</w:t>
      </w:r>
      <w:r w:rsidRPr="00CE3C48">
        <w:rPr>
          <w:rFonts w:eastAsiaTheme="minorEastAsia" w:cs="Calibri"/>
          <w:sz w:val="22"/>
          <w:szCs w:val="22"/>
          <w:lang w:val="en-US"/>
        </w:rPr>
        <w:t xml:space="preserve">% to CZK </w:t>
      </w:r>
      <w:r w:rsidR="004A5BC9">
        <w:rPr>
          <w:rFonts w:eastAsiaTheme="minorEastAsia" w:cs="Calibri"/>
          <w:sz w:val="22"/>
          <w:szCs w:val="22"/>
          <w:lang w:val="en-US"/>
        </w:rPr>
        <w:t>1,04</w:t>
      </w:r>
      <w:r w:rsidR="0044388C">
        <w:rPr>
          <w:rFonts w:eastAsiaTheme="minorEastAsia" w:cs="Calibri"/>
          <w:sz w:val="22"/>
          <w:szCs w:val="22"/>
          <w:lang w:val="en-US"/>
        </w:rPr>
        <w:t>4</w:t>
      </w:r>
      <w:r w:rsidR="004A5BC9">
        <w:rPr>
          <w:rFonts w:eastAsiaTheme="minorEastAsia" w:cs="Calibri"/>
          <w:sz w:val="22"/>
          <w:szCs w:val="22"/>
          <w:lang w:val="en-US"/>
        </w:rPr>
        <w:t>.</w:t>
      </w:r>
      <w:r w:rsidR="0044388C">
        <w:rPr>
          <w:rFonts w:eastAsiaTheme="minorEastAsia" w:cs="Calibri"/>
          <w:sz w:val="22"/>
          <w:szCs w:val="22"/>
          <w:lang w:val="en-US"/>
        </w:rPr>
        <w:t>6</w:t>
      </w:r>
      <w:r w:rsidRPr="00CE3C48">
        <w:rPr>
          <w:rFonts w:eastAsiaTheme="minorEastAsia" w:cs="Calibri"/>
          <w:sz w:val="22"/>
          <w:szCs w:val="22"/>
          <w:lang w:val="en-US"/>
        </w:rPr>
        <w:t xml:space="preserve"> million compared with the same period of last year, due to the impact of financial operations cost associated </w:t>
      </w:r>
      <w:r w:rsidR="00947BD0" w:rsidRPr="00CE3C48">
        <w:rPr>
          <w:rFonts w:eastAsiaTheme="minorEastAsia" w:cs="Calibri"/>
          <w:sz w:val="22"/>
          <w:szCs w:val="22"/>
          <w:lang w:val="en-US"/>
        </w:rPr>
        <w:t>with</w:t>
      </w:r>
      <w:r w:rsidRPr="00CE3C48">
        <w:rPr>
          <w:rFonts w:eastAsiaTheme="minorEastAsia" w:cs="Calibri"/>
          <w:sz w:val="22"/>
          <w:szCs w:val="22"/>
          <w:lang w:val="en-US"/>
        </w:rPr>
        <w:t xml:space="preserve"> share based payment related to the employee stock option plan, the increase in depreciation and amortization related to the acquisition of Sellier &amp; Bellot and the revaluation of inventory also related to this acquisition.</w:t>
      </w:r>
    </w:p>
    <w:p w14:paraId="132710A9" w14:textId="27C247CC" w:rsidR="00CE3C48" w:rsidRDefault="00CE3C48" w:rsidP="00CE3C48">
      <w:pPr>
        <w:spacing w:before="120" w:line="276" w:lineRule="auto"/>
        <w:rPr>
          <w:rFonts w:eastAsiaTheme="minorEastAsia" w:cs="Calibri"/>
          <w:sz w:val="22"/>
          <w:szCs w:val="22"/>
          <w:lang w:val="en-US"/>
        </w:rPr>
      </w:pPr>
      <w:r>
        <w:rPr>
          <w:rFonts w:eastAsiaTheme="minorEastAsia" w:cs="Calibri"/>
          <w:sz w:val="22"/>
          <w:szCs w:val="22"/>
          <w:lang w:val="en-US"/>
        </w:rPr>
        <w:t>In</w:t>
      </w:r>
      <w:r w:rsidRPr="00CE3C48">
        <w:rPr>
          <w:rFonts w:eastAsiaTheme="minorEastAsia" w:cs="Calibri"/>
          <w:sz w:val="22"/>
          <w:szCs w:val="22"/>
          <w:lang w:val="en-US"/>
        </w:rPr>
        <w:t xml:space="preserve"> 2024, </w:t>
      </w:r>
      <w:r>
        <w:rPr>
          <w:rFonts w:eastAsiaTheme="minorEastAsia" w:cs="Calibri"/>
          <w:sz w:val="22"/>
          <w:szCs w:val="22"/>
          <w:lang w:val="en-US"/>
        </w:rPr>
        <w:t>net p</w:t>
      </w:r>
      <w:r w:rsidRPr="00CE3C48">
        <w:rPr>
          <w:rFonts w:eastAsiaTheme="minorEastAsia" w:cs="Calibri"/>
          <w:sz w:val="22"/>
          <w:szCs w:val="22"/>
          <w:lang w:val="en-US"/>
        </w:rPr>
        <w:t xml:space="preserve">rofit adjusted for extraordinary items decreased by </w:t>
      </w:r>
      <w:r w:rsidR="00EA1C29">
        <w:rPr>
          <w:rFonts w:eastAsiaTheme="minorEastAsia" w:cs="Calibri"/>
          <w:sz w:val="22"/>
          <w:szCs w:val="22"/>
          <w:lang w:val="en-US"/>
        </w:rPr>
        <w:t>5.</w:t>
      </w:r>
      <w:r w:rsidR="00505DED">
        <w:rPr>
          <w:rFonts w:eastAsiaTheme="minorEastAsia" w:cs="Calibri"/>
          <w:sz w:val="22"/>
          <w:szCs w:val="22"/>
          <w:lang w:val="en-US"/>
        </w:rPr>
        <w:t>7</w:t>
      </w:r>
      <w:r w:rsidRPr="00CE3C48">
        <w:rPr>
          <w:rFonts w:eastAsiaTheme="minorEastAsia" w:cs="Calibri"/>
          <w:sz w:val="22"/>
          <w:szCs w:val="22"/>
          <w:lang w:val="en-US"/>
        </w:rPr>
        <w:t xml:space="preserve">% to CZK </w:t>
      </w:r>
      <w:r>
        <w:rPr>
          <w:rFonts w:eastAsiaTheme="minorEastAsia" w:cs="Calibri"/>
          <w:sz w:val="22"/>
          <w:szCs w:val="22"/>
          <w:lang w:val="en-US"/>
        </w:rPr>
        <w:t>1.</w:t>
      </w:r>
      <w:r w:rsidR="00EA1C29">
        <w:rPr>
          <w:rFonts w:eastAsiaTheme="minorEastAsia" w:cs="Calibri"/>
          <w:sz w:val="22"/>
          <w:szCs w:val="22"/>
          <w:lang w:val="en-US"/>
        </w:rPr>
        <w:t>9</w:t>
      </w:r>
      <w:r w:rsidRPr="00CE3C48">
        <w:rPr>
          <w:rFonts w:eastAsiaTheme="minorEastAsia" w:cs="Calibri"/>
          <w:sz w:val="22"/>
          <w:szCs w:val="22"/>
          <w:lang w:val="en-US"/>
        </w:rPr>
        <w:t xml:space="preserve"> billion compared with the same period in 2023</w:t>
      </w:r>
      <w:r w:rsidR="00EA1C29">
        <w:rPr>
          <w:rFonts w:eastAsiaTheme="minorEastAsia" w:cs="Calibri"/>
          <w:sz w:val="22"/>
          <w:szCs w:val="22"/>
          <w:lang w:val="en-US"/>
        </w:rPr>
        <w:t>.</w:t>
      </w:r>
    </w:p>
    <w:p w14:paraId="53CC9B41" w14:textId="138C946F" w:rsidR="009E7287" w:rsidRPr="00660C57" w:rsidRDefault="009E7287" w:rsidP="00CE3C48">
      <w:pPr>
        <w:spacing w:before="120" w:line="276" w:lineRule="auto"/>
        <w:rPr>
          <w:rFonts w:eastAsiaTheme="minorEastAsia" w:cs="Calibri"/>
          <w:b/>
          <w:sz w:val="22"/>
          <w:szCs w:val="22"/>
          <w:lang w:val="en-US"/>
        </w:rPr>
      </w:pPr>
      <w:r w:rsidRPr="00660C57">
        <w:rPr>
          <w:rFonts w:eastAsiaTheme="minorEastAsia" w:cs="Calibri"/>
          <w:b/>
          <w:sz w:val="22"/>
          <w:szCs w:val="22"/>
          <w:lang w:val="en-US"/>
        </w:rPr>
        <w:t>Investments</w:t>
      </w:r>
    </w:p>
    <w:p w14:paraId="56054169" w14:textId="19FE67BC" w:rsidR="009D6D75" w:rsidRPr="00660C57" w:rsidRDefault="009E7287" w:rsidP="009A328C">
      <w:pPr>
        <w:spacing w:before="120" w:line="276" w:lineRule="auto"/>
        <w:rPr>
          <w:rFonts w:eastAsiaTheme="minorEastAsia" w:cs="Calibri"/>
          <w:sz w:val="22"/>
          <w:szCs w:val="22"/>
          <w:lang w:val="en-US"/>
        </w:rPr>
      </w:pPr>
      <w:r w:rsidRPr="00EA1C29">
        <w:rPr>
          <w:rFonts w:eastAsiaTheme="minorEastAsia" w:cs="Calibri"/>
          <w:sz w:val="22"/>
          <w:szCs w:val="22"/>
          <w:lang w:val="en-US"/>
        </w:rPr>
        <w:t xml:space="preserve">The </w:t>
      </w:r>
      <w:r w:rsidR="00CE3C48" w:rsidRPr="00EA1C29">
        <w:rPr>
          <w:rFonts w:eastAsiaTheme="minorEastAsia" w:cs="Calibri"/>
          <w:sz w:val="22"/>
          <w:szCs w:val="22"/>
          <w:lang w:val="en-US"/>
        </w:rPr>
        <w:t>Group’s</w:t>
      </w:r>
      <w:r w:rsidRPr="00EA1C29">
        <w:rPr>
          <w:rFonts w:eastAsiaTheme="minorEastAsia" w:cs="Calibri"/>
          <w:sz w:val="22"/>
          <w:szCs w:val="22"/>
          <w:lang w:val="en-US"/>
        </w:rPr>
        <w:t xml:space="preserve"> capital expenditures were CZK </w:t>
      </w:r>
      <w:r w:rsidR="00CE3C48" w:rsidRPr="00EA1C29">
        <w:rPr>
          <w:rFonts w:eastAsiaTheme="minorEastAsia" w:cs="Calibri"/>
          <w:sz w:val="22"/>
          <w:szCs w:val="22"/>
          <w:lang w:val="en-US"/>
        </w:rPr>
        <w:t>921</w:t>
      </w:r>
      <w:r w:rsidRPr="00EA1C29">
        <w:rPr>
          <w:rFonts w:eastAsiaTheme="minorEastAsia" w:cs="Calibri"/>
          <w:sz w:val="22"/>
          <w:szCs w:val="22"/>
          <w:lang w:val="en-US"/>
        </w:rPr>
        <w:t xml:space="preserve"> million in 202</w:t>
      </w:r>
      <w:r w:rsidR="00CE3C48" w:rsidRPr="00EA1C29">
        <w:rPr>
          <w:rFonts w:eastAsiaTheme="minorEastAsia" w:cs="Calibri"/>
          <w:sz w:val="22"/>
          <w:szCs w:val="22"/>
          <w:lang w:val="en-US"/>
        </w:rPr>
        <w:t>4</w:t>
      </w:r>
      <w:r w:rsidR="00FB02CB" w:rsidRPr="00EA1C29">
        <w:rPr>
          <w:rFonts w:eastAsiaTheme="minorEastAsia" w:cs="Calibri"/>
          <w:sz w:val="22"/>
          <w:szCs w:val="22"/>
          <w:lang w:val="en-US"/>
        </w:rPr>
        <w:t>,</w:t>
      </w:r>
      <w:r w:rsidRPr="00EA1C29">
        <w:rPr>
          <w:rFonts w:eastAsiaTheme="minorEastAsia" w:cs="Calibri"/>
          <w:sz w:val="22"/>
          <w:szCs w:val="22"/>
          <w:lang w:val="en-US"/>
        </w:rPr>
        <w:t xml:space="preserve"> </w:t>
      </w:r>
      <w:r w:rsidR="004248A9" w:rsidRPr="00EA1C29">
        <w:rPr>
          <w:rFonts w:eastAsiaTheme="minorEastAsia" w:cs="Calibri"/>
          <w:sz w:val="22"/>
          <w:szCs w:val="22"/>
          <w:lang w:val="en-US"/>
        </w:rPr>
        <w:t>up</w:t>
      </w:r>
      <w:r w:rsidRPr="00EA1C29">
        <w:rPr>
          <w:rFonts w:eastAsiaTheme="minorEastAsia" w:cs="Calibri"/>
          <w:sz w:val="22"/>
          <w:szCs w:val="22"/>
          <w:lang w:val="en-US"/>
        </w:rPr>
        <w:t xml:space="preserve"> </w:t>
      </w:r>
      <w:r w:rsidR="50805692" w:rsidRPr="00EA1C29">
        <w:rPr>
          <w:rFonts w:eastAsiaTheme="minorEastAsia" w:cs="Calibri"/>
          <w:sz w:val="22"/>
          <w:szCs w:val="22"/>
          <w:lang w:val="en-US"/>
        </w:rPr>
        <w:t xml:space="preserve">by </w:t>
      </w:r>
      <w:r w:rsidR="00336802">
        <w:rPr>
          <w:rFonts w:eastAsiaTheme="minorEastAsia" w:cs="Calibri"/>
          <w:sz w:val="22"/>
          <w:szCs w:val="22"/>
          <w:lang w:val="en-US"/>
        </w:rPr>
        <w:t>54.7</w:t>
      </w:r>
      <w:r w:rsidRPr="00EA1C29">
        <w:rPr>
          <w:rFonts w:eastAsiaTheme="minorEastAsia" w:cs="Calibri"/>
          <w:sz w:val="22"/>
          <w:szCs w:val="22"/>
          <w:lang w:val="en-US"/>
        </w:rPr>
        <w:t>% y-o-y</w:t>
      </w:r>
      <w:r w:rsidR="00247236" w:rsidRPr="00EA1C29">
        <w:rPr>
          <w:rFonts w:eastAsiaTheme="minorEastAsia" w:cs="Calibri"/>
          <w:sz w:val="22"/>
          <w:szCs w:val="22"/>
          <w:lang w:val="en-US"/>
        </w:rPr>
        <w:t>. This represents</w:t>
      </w:r>
      <w:r w:rsidRPr="00EA1C29">
        <w:rPr>
          <w:rFonts w:eastAsiaTheme="minorEastAsia" w:cs="Calibri"/>
          <w:sz w:val="22"/>
          <w:szCs w:val="22"/>
          <w:lang w:val="en-US"/>
        </w:rPr>
        <w:t xml:space="preserve"> </w:t>
      </w:r>
      <w:r w:rsidR="00247236" w:rsidRPr="00EA1C29">
        <w:rPr>
          <w:rFonts w:eastAsiaTheme="minorEastAsia" w:cs="Calibri"/>
          <w:sz w:val="22"/>
          <w:szCs w:val="22"/>
          <w:lang w:val="en-US"/>
        </w:rPr>
        <w:t>a</w:t>
      </w:r>
      <w:r w:rsidRPr="00EA1C29">
        <w:rPr>
          <w:rFonts w:eastAsiaTheme="minorEastAsia" w:cs="Calibri"/>
          <w:sz w:val="22"/>
          <w:szCs w:val="22"/>
          <w:lang w:val="en-US"/>
        </w:rPr>
        <w:t xml:space="preserve"> </w:t>
      </w:r>
      <w:r w:rsidR="00336802">
        <w:rPr>
          <w:rFonts w:eastAsiaTheme="minorEastAsia" w:cs="Calibri"/>
          <w:sz w:val="22"/>
          <w:szCs w:val="22"/>
          <w:lang w:val="en-US"/>
        </w:rPr>
        <w:t>4.1</w:t>
      </w:r>
      <w:r w:rsidRPr="00EA1C29">
        <w:rPr>
          <w:rFonts w:eastAsiaTheme="minorEastAsia" w:cs="Calibri"/>
          <w:sz w:val="22"/>
          <w:szCs w:val="22"/>
          <w:lang w:val="en-US"/>
        </w:rPr>
        <w:t xml:space="preserve">% </w:t>
      </w:r>
      <w:r w:rsidR="00247236" w:rsidRPr="00EA1C29">
        <w:rPr>
          <w:rFonts w:eastAsiaTheme="minorEastAsia" w:cs="Calibri"/>
          <w:sz w:val="22"/>
          <w:szCs w:val="22"/>
          <w:lang w:val="en-US"/>
        </w:rPr>
        <w:t>share o</w:t>
      </w:r>
      <w:r w:rsidR="00A931F0" w:rsidRPr="00EA1C29">
        <w:rPr>
          <w:rFonts w:eastAsiaTheme="minorEastAsia" w:cs="Calibri"/>
          <w:sz w:val="22"/>
          <w:szCs w:val="22"/>
          <w:lang w:val="en-US"/>
        </w:rPr>
        <w:t>f the</w:t>
      </w:r>
      <w:r w:rsidRPr="00EA1C29">
        <w:rPr>
          <w:rFonts w:eastAsiaTheme="minorEastAsia" w:cs="Calibri"/>
          <w:sz w:val="22"/>
          <w:szCs w:val="22"/>
          <w:lang w:val="en-US"/>
        </w:rPr>
        <w:t xml:space="preserve"> total revenues</w:t>
      </w:r>
      <w:r w:rsidR="00CE3C48" w:rsidRPr="00EA1C29">
        <w:rPr>
          <w:rFonts w:eastAsiaTheme="minorEastAsia" w:cs="Calibri"/>
          <w:sz w:val="22"/>
          <w:szCs w:val="22"/>
          <w:lang w:val="en-US"/>
        </w:rPr>
        <w:t xml:space="preserve"> </w:t>
      </w:r>
      <w:r w:rsidR="00336802">
        <w:rPr>
          <w:rFonts w:eastAsiaTheme="minorEastAsia" w:cs="Calibri"/>
          <w:sz w:val="22"/>
          <w:szCs w:val="22"/>
          <w:lang w:val="en-US"/>
        </w:rPr>
        <w:t>which is less than</w:t>
      </w:r>
      <w:r w:rsidR="00CE3C48" w:rsidRPr="00EA1C29">
        <w:rPr>
          <w:rFonts w:eastAsiaTheme="minorEastAsia" w:cs="Calibri"/>
          <w:sz w:val="22"/>
          <w:szCs w:val="22"/>
          <w:lang w:val="en-US"/>
        </w:rPr>
        <w:t xml:space="preserve"> </w:t>
      </w:r>
      <w:r w:rsidRPr="00EA1C29">
        <w:rPr>
          <w:rFonts w:eastAsiaTheme="minorEastAsia" w:cs="Calibri"/>
          <w:sz w:val="22"/>
          <w:szCs w:val="22"/>
          <w:lang w:val="en-US"/>
        </w:rPr>
        <w:t>202</w:t>
      </w:r>
      <w:r w:rsidR="00CE3C48" w:rsidRPr="00EA1C29">
        <w:rPr>
          <w:rFonts w:eastAsiaTheme="minorEastAsia" w:cs="Calibri"/>
          <w:sz w:val="22"/>
          <w:szCs w:val="22"/>
          <w:lang w:val="en-US"/>
        </w:rPr>
        <w:t>4</w:t>
      </w:r>
      <w:r w:rsidRPr="00EA1C29">
        <w:rPr>
          <w:rFonts w:eastAsiaTheme="minorEastAsia" w:cs="Calibri"/>
          <w:sz w:val="22"/>
          <w:szCs w:val="22"/>
          <w:lang w:val="en-US"/>
        </w:rPr>
        <w:t xml:space="preserve"> guidance</w:t>
      </w:r>
      <w:r w:rsidR="00DD1687">
        <w:rPr>
          <w:rFonts w:eastAsiaTheme="minorEastAsia" w:cs="Calibri"/>
          <w:sz w:val="22"/>
          <w:szCs w:val="22"/>
          <w:lang w:val="en-US"/>
        </w:rPr>
        <w:t xml:space="preserve">, due to </w:t>
      </w:r>
      <w:r w:rsidR="006569B5">
        <w:rPr>
          <w:rFonts w:eastAsiaTheme="minorEastAsia" w:cs="Calibri"/>
          <w:sz w:val="22"/>
          <w:szCs w:val="22"/>
          <w:lang w:val="en-US"/>
        </w:rPr>
        <w:t>a shift</w:t>
      </w:r>
      <w:r w:rsidR="005A17BE">
        <w:rPr>
          <w:rFonts w:eastAsiaTheme="minorEastAsia" w:cs="Calibri"/>
          <w:sz w:val="22"/>
          <w:szCs w:val="22"/>
          <w:lang w:val="en-US"/>
        </w:rPr>
        <w:t xml:space="preserve"> of</w:t>
      </w:r>
      <w:r w:rsidR="00DD1687">
        <w:rPr>
          <w:rFonts w:eastAsiaTheme="minorEastAsia" w:cs="Calibri"/>
          <w:sz w:val="22"/>
          <w:szCs w:val="22"/>
          <w:lang w:val="en-US"/>
        </w:rPr>
        <w:t xml:space="preserve"> payment</w:t>
      </w:r>
      <w:r w:rsidR="005A17BE">
        <w:rPr>
          <w:rFonts w:eastAsiaTheme="minorEastAsia" w:cs="Calibri"/>
          <w:sz w:val="22"/>
          <w:szCs w:val="22"/>
          <w:lang w:val="en-US"/>
        </w:rPr>
        <w:t>s</w:t>
      </w:r>
      <w:r w:rsidR="00DD1687">
        <w:rPr>
          <w:rFonts w:eastAsiaTheme="minorEastAsia" w:cs="Calibri"/>
          <w:sz w:val="22"/>
          <w:szCs w:val="22"/>
          <w:lang w:val="en-US"/>
        </w:rPr>
        <w:t xml:space="preserve"> </w:t>
      </w:r>
      <w:r w:rsidR="005A17BE">
        <w:rPr>
          <w:rFonts w:eastAsiaTheme="minorEastAsia" w:cs="Calibri"/>
          <w:sz w:val="22"/>
          <w:szCs w:val="22"/>
          <w:lang w:val="en-US"/>
        </w:rPr>
        <w:t>for</w:t>
      </w:r>
      <w:r w:rsidR="00DD1687">
        <w:rPr>
          <w:rFonts w:eastAsiaTheme="minorEastAsia" w:cs="Calibri"/>
          <w:sz w:val="22"/>
          <w:szCs w:val="22"/>
          <w:lang w:val="en-US"/>
        </w:rPr>
        <w:t xml:space="preserve"> some investments </w:t>
      </w:r>
      <w:r w:rsidR="005A17BE">
        <w:rPr>
          <w:rFonts w:eastAsiaTheme="minorEastAsia" w:cs="Calibri"/>
          <w:sz w:val="22"/>
          <w:szCs w:val="22"/>
          <w:lang w:val="en-US"/>
        </w:rPr>
        <w:t xml:space="preserve">in Q1 2025. </w:t>
      </w:r>
      <w:r w:rsidR="00CE3C48" w:rsidRPr="00EA1C29">
        <w:rPr>
          <w:rFonts w:eastAsiaTheme="minorEastAsia" w:cs="Calibri"/>
          <w:sz w:val="22"/>
          <w:szCs w:val="22"/>
          <w:lang w:val="en-US"/>
        </w:rPr>
        <w:t xml:space="preserve">Approximately </w:t>
      </w:r>
      <w:r w:rsidR="001364DD">
        <w:rPr>
          <w:rFonts w:eastAsiaTheme="minorEastAsia" w:cs="Calibri"/>
          <w:sz w:val="22"/>
          <w:szCs w:val="22"/>
          <w:lang w:val="en-US"/>
        </w:rPr>
        <w:t>63</w:t>
      </w:r>
      <w:r w:rsidR="00CE3C48" w:rsidRPr="00EA1C29">
        <w:rPr>
          <w:rFonts w:eastAsiaTheme="minorEastAsia" w:cs="Calibri"/>
          <w:sz w:val="22"/>
          <w:szCs w:val="22"/>
          <w:lang w:val="en-US"/>
        </w:rPr>
        <w:t xml:space="preserve">% of investments went to the Czech Republic, </w:t>
      </w:r>
      <w:r w:rsidR="001364DD">
        <w:rPr>
          <w:rFonts w:eastAsiaTheme="minorEastAsia" w:cs="Calibri"/>
          <w:sz w:val="22"/>
          <w:szCs w:val="22"/>
          <w:lang w:val="en-US"/>
        </w:rPr>
        <w:t>24</w:t>
      </w:r>
      <w:r w:rsidR="00CE3C48" w:rsidRPr="00EA1C29">
        <w:rPr>
          <w:rFonts w:eastAsiaTheme="minorEastAsia" w:cs="Calibri"/>
          <w:sz w:val="22"/>
          <w:szCs w:val="22"/>
          <w:lang w:val="en-US"/>
        </w:rPr>
        <w:t xml:space="preserve">% to North America and </w:t>
      </w:r>
      <w:r w:rsidR="001364DD">
        <w:rPr>
          <w:rFonts w:eastAsiaTheme="minorEastAsia" w:cs="Calibri"/>
          <w:sz w:val="22"/>
          <w:szCs w:val="22"/>
          <w:lang w:val="en-US"/>
        </w:rPr>
        <w:t>the rest</w:t>
      </w:r>
      <w:r w:rsidR="00CE3C48" w:rsidRPr="00EA1C29">
        <w:rPr>
          <w:rFonts w:eastAsiaTheme="minorEastAsia" w:cs="Calibri"/>
          <w:sz w:val="22"/>
          <w:szCs w:val="22"/>
          <w:lang w:val="en-US"/>
        </w:rPr>
        <w:t xml:space="preserve"> to subsidiaries in other countries, especially Switzerland.</w:t>
      </w:r>
    </w:p>
    <w:p w14:paraId="4634A51E" w14:textId="432CEC1F" w:rsidR="00BD3D9F" w:rsidRPr="0012294A" w:rsidRDefault="009E7287" w:rsidP="00BD3D9F">
      <w:pPr>
        <w:spacing w:before="120" w:line="276" w:lineRule="auto"/>
        <w:rPr>
          <w:rFonts w:eastAsiaTheme="minorEastAsia" w:cs="Calibri"/>
          <w:b/>
          <w:sz w:val="22"/>
          <w:szCs w:val="22"/>
          <w:lang w:val="en-US"/>
        </w:rPr>
      </w:pPr>
      <w:r w:rsidRPr="0012294A">
        <w:rPr>
          <w:rFonts w:eastAsiaTheme="minorEastAsia" w:cs="Calibri"/>
          <w:b/>
          <w:sz w:val="22"/>
          <w:szCs w:val="22"/>
          <w:lang w:val="en-US"/>
        </w:rPr>
        <w:t>202</w:t>
      </w:r>
      <w:r w:rsidR="00CE3C48" w:rsidRPr="0012294A">
        <w:rPr>
          <w:rFonts w:eastAsiaTheme="minorEastAsia" w:cs="Calibri"/>
          <w:b/>
          <w:sz w:val="22"/>
          <w:szCs w:val="22"/>
          <w:lang w:val="en-US"/>
        </w:rPr>
        <w:t>5</w:t>
      </w:r>
      <w:r w:rsidRPr="0012294A">
        <w:rPr>
          <w:rFonts w:eastAsiaTheme="minorEastAsia" w:cs="Calibri"/>
          <w:b/>
          <w:sz w:val="22"/>
          <w:szCs w:val="22"/>
          <w:lang w:val="en-US"/>
        </w:rPr>
        <w:t xml:space="preserve"> </w:t>
      </w:r>
      <w:r w:rsidR="009D6D75" w:rsidRPr="0012294A">
        <w:rPr>
          <w:rFonts w:eastAsiaTheme="minorEastAsia" w:cs="Calibri"/>
          <w:b/>
          <w:sz w:val="22"/>
          <w:szCs w:val="22"/>
          <w:lang w:val="en-US"/>
        </w:rPr>
        <w:t>G</w:t>
      </w:r>
      <w:r w:rsidRPr="0012294A">
        <w:rPr>
          <w:rFonts w:eastAsiaTheme="minorEastAsia" w:cs="Calibri"/>
          <w:b/>
          <w:sz w:val="22"/>
          <w:szCs w:val="22"/>
          <w:lang w:val="en-US"/>
        </w:rPr>
        <w:t xml:space="preserve">uidance </w:t>
      </w:r>
    </w:p>
    <w:p w14:paraId="3AEDA8C8" w14:textId="60927B18" w:rsidR="00A31A7C" w:rsidRPr="0012294A" w:rsidRDefault="003A7057" w:rsidP="00A31A7C">
      <w:pPr>
        <w:spacing w:before="120" w:line="276" w:lineRule="auto"/>
        <w:rPr>
          <w:rFonts w:eastAsiaTheme="minorEastAsia" w:cs="Calibri"/>
          <w:sz w:val="22"/>
          <w:szCs w:val="22"/>
          <w:lang w:val="en-US"/>
        </w:rPr>
      </w:pPr>
      <w:r w:rsidRPr="0012294A">
        <w:rPr>
          <w:rFonts w:eastAsiaTheme="minorEastAsia" w:cs="Calibri"/>
          <w:sz w:val="22"/>
          <w:szCs w:val="22"/>
          <w:lang w:val="en-US"/>
        </w:rPr>
        <w:t xml:space="preserve">With regards to the outlook for 2025, Colt CZ sees major global business opportunities in </w:t>
      </w:r>
      <w:r w:rsidR="00B93B87" w:rsidRPr="0012294A">
        <w:rPr>
          <w:rFonts w:eastAsiaTheme="minorEastAsia" w:cs="Calibri"/>
          <w:sz w:val="22"/>
          <w:szCs w:val="22"/>
          <w:lang w:val="en-US"/>
        </w:rPr>
        <w:t xml:space="preserve">the military and law enforcement </w:t>
      </w:r>
      <w:r w:rsidRPr="0012294A">
        <w:rPr>
          <w:rFonts w:eastAsiaTheme="minorEastAsia" w:cs="Calibri"/>
          <w:sz w:val="22"/>
          <w:szCs w:val="22"/>
          <w:lang w:val="en-US"/>
        </w:rPr>
        <w:t xml:space="preserve">segment. Cooperation </w:t>
      </w:r>
      <w:r w:rsidR="006569B5" w:rsidRPr="0012294A">
        <w:rPr>
          <w:rFonts w:eastAsiaTheme="minorEastAsia" w:cs="Calibri"/>
          <w:sz w:val="22"/>
          <w:szCs w:val="22"/>
          <w:lang w:val="en-US"/>
        </w:rPr>
        <w:t xml:space="preserve">with </w:t>
      </w:r>
      <w:r w:rsidRPr="0012294A">
        <w:rPr>
          <w:rFonts w:eastAsiaTheme="minorEastAsia" w:cs="Calibri"/>
          <w:sz w:val="22"/>
          <w:szCs w:val="22"/>
          <w:lang w:val="en-US"/>
        </w:rPr>
        <w:t xml:space="preserve">NATO </w:t>
      </w:r>
      <w:r w:rsidR="1D82733C" w:rsidRPr="0012294A">
        <w:rPr>
          <w:rFonts w:eastAsiaTheme="minorEastAsia" w:cs="Calibri"/>
          <w:sz w:val="22"/>
          <w:szCs w:val="22"/>
          <w:lang w:val="en-US"/>
        </w:rPr>
        <w:t>and EU</w:t>
      </w:r>
      <w:r w:rsidRPr="0012294A">
        <w:rPr>
          <w:rFonts w:eastAsiaTheme="minorEastAsia" w:cs="Calibri"/>
          <w:sz w:val="22"/>
          <w:szCs w:val="22"/>
          <w:lang w:val="en-US"/>
        </w:rPr>
        <w:t xml:space="preserve"> member countries </w:t>
      </w:r>
      <w:r w:rsidR="00B926AE" w:rsidRPr="0012294A">
        <w:rPr>
          <w:rFonts w:eastAsiaTheme="minorEastAsia" w:cs="Calibri"/>
          <w:sz w:val="22"/>
          <w:szCs w:val="22"/>
          <w:lang w:val="en-US"/>
        </w:rPr>
        <w:t xml:space="preserve">and </w:t>
      </w:r>
      <w:r w:rsidR="21A49F1F" w:rsidRPr="0012294A">
        <w:rPr>
          <w:rFonts w:eastAsiaTheme="minorEastAsia" w:cs="Calibri"/>
          <w:sz w:val="22"/>
          <w:szCs w:val="22"/>
          <w:lang w:val="en-US"/>
        </w:rPr>
        <w:t xml:space="preserve">the </w:t>
      </w:r>
      <w:r w:rsidR="009767B1" w:rsidRPr="0012294A">
        <w:rPr>
          <w:rFonts w:eastAsiaTheme="minorEastAsia" w:cs="Calibri"/>
          <w:sz w:val="22"/>
          <w:szCs w:val="22"/>
          <w:lang w:val="en-US"/>
        </w:rPr>
        <w:t xml:space="preserve">NATO Support and </w:t>
      </w:r>
      <w:r w:rsidR="0012294A" w:rsidRPr="0012294A">
        <w:rPr>
          <w:rFonts w:eastAsiaTheme="minorEastAsia" w:cs="Calibri"/>
          <w:sz w:val="22"/>
          <w:szCs w:val="22"/>
          <w:lang w:val="en-US"/>
        </w:rPr>
        <w:t>Procurement</w:t>
      </w:r>
      <w:r w:rsidR="009767B1" w:rsidRPr="0012294A">
        <w:rPr>
          <w:rFonts w:eastAsiaTheme="minorEastAsia" w:cs="Calibri"/>
          <w:sz w:val="22"/>
          <w:szCs w:val="22"/>
          <w:lang w:val="en-US"/>
        </w:rPr>
        <w:t xml:space="preserve"> Agency (NSPA) </w:t>
      </w:r>
      <w:r w:rsidRPr="0012294A">
        <w:rPr>
          <w:rFonts w:eastAsiaTheme="minorEastAsia" w:cs="Calibri"/>
          <w:sz w:val="22"/>
          <w:szCs w:val="22"/>
          <w:lang w:val="en-US"/>
        </w:rPr>
        <w:t xml:space="preserve">remains a top priority, although the Group </w:t>
      </w:r>
      <w:r w:rsidR="00112E61" w:rsidRPr="0012294A">
        <w:rPr>
          <w:rFonts w:eastAsiaTheme="minorEastAsia" w:cs="Calibri"/>
          <w:sz w:val="22"/>
          <w:szCs w:val="22"/>
          <w:lang w:val="en-US"/>
        </w:rPr>
        <w:t>notices</w:t>
      </w:r>
      <w:r w:rsidRPr="0012294A">
        <w:rPr>
          <w:rFonts w:eastAsiaTheme="minorEastAsia" w:cs="Calibri"/>
          <w:sz w:val="22"/>
          <w:szCs w:val="22"/>
          <w:lang w:val="en-US"/>
        </w:rPr>
        <w:t xml:space="preserve"> the growing importance of other markets, </w:t>
      </w:r>
      <w:r w:rsidR="004232C7" w:rsidRPr="0012294A">
        <w:rPr>
          <w:rFonts w:eastAsiaTheme="minorEastAsia" w:cs="Calibri"/>
          <w:sz w:val="22"/>
          <w:szCs w:val="22"/>
          <w:lang w:val="en-US"/>
        </w:rPr>
        <w:t>mainly in</w:t>
      </w:r>
      <w:r w:rsidRPr="0012294A">
        <w:rPr>
          <w:rFonts w:eastAsiaTheme="minorEastAsia" w:cs="Calibri"/>
          <w:sz w:val="22"/>
          <w:szCs w:val="22"/>
          <w:lang w:val="en-US"/>
        </w:rPr>
        <w:t xml:space="preserve"> Asia. </w:t>
      </w:r>
      <w:r w:rsidR="0066524D" w:rsidRPr="0012294A">
        <w:rPr>
          <w:rFonts w:eastAsiaTheme="minorEastAsia" w:cs="Calibri"/>
          <w:sz w:val="22"/>
          <w:szCs w:val="22"/>
          <w:lang w:val="en-US"/>
        </w:rPr>
        <w:t xml:space="preserve">Winning tenders and </w:t>
      </w:r>
      <w:r w:rsidR="18204408" w:rsidRPr="0012294A">
        <w:rPr>
          <w:rFonts w:eastAsiaTheme="minorEastAsia" w:cs="Calibri"/>
          <w:sz w:val="22"/>
          <w:szCs w:val="22"/>
          <w:lang w:val="en-US"/>
        </w:rPr>
        <w:t xml:space="preserve">executing </w:t>
      </w:r>
      <w:r w:rsidR="00943B40" w:rsidRPr="0012294A">
        <w:rPr>
          <w:rFonts w:eastAsiaTheme="minorEastAsia" w:cs="Calibri"/>
          <w:sz w:val="22"/>
          <w:szCs w:val="22"/>
          <w:lang w:val="en-US"/>
        </w:rPr>
        <w:t xml:space="preserve">signed contracts </w:t>
      </w:r>
      <w:r w:rsidR="0D283E85" w:rsidRPr="0012294A">
        <w:rPr>
          <w:rFonts w:eastAsiaTheme="minorEastAsia" w:cs="Calibri"/>
          <w:sz w:val="22"/>
          <w:szCs w:val="22"/>
          <w:lang w:val="en-US"/>
        </w:rPr>
        <w:t xml:space="preserve">on time </w:t>
      </w:r>
      <w:r w:rsidR="00A31A7C" w:rsidRPr="0012294A">
        <w:rPr>
          <w:rFonts w:eastAsiaTheme="minorEastAsia" w:cs="Calibri"/>
          <w:sz w:val="22"/>
          <w:szCs w:val="22"/>
          <w:lang w:val="en-US"/>
        </w:rPr>
        <w:t>are other prerequisites for fulfilling the outlook.</w:t>
      </w:r>
    </w:p>
    <w:p w14:paraId="68C170C1" w14:textId="6E893004" w:rsidR="003A7057" w:rsidRDefault="003A7057" w:rsidP="003A7057">
      <w:pPr>
        <w:spacing w:before="120" w:line="276" w:lineRule="auto"/>
        <w:rPr>
          <w:rFonts w:eastAsiaTheme="minorEastAsia" w:cs="Calibri"/>
          <w:sz w:val="22"/>
          <w:szCs w:val="22"/>
          <w:lang w:val="en-US"/>
        </w:rPr>
      </w:pPr>
      <w:r w:rsidRPr="4147D5B7">
        <w:rPr>
          <w:rFonts w:eastAsiaTheme="minorEastAsia" w:cs="Calibri"/>
          <w:sz w:val="22"/>
          <w:szCs w:val="22"/>
          <w:lang w:val="en-US"/>
        </w:rPr>
        <w:t>Maintaining profitability in the firearms segment</w:t>
      </w:r>
      <w:r w:rsidR="00710FFD" w:rsidRPr="4147D5B7">
        <w:rPr>
          <w:rFonts w:eastAsiaTheme="minorEastAsia" w:cs="Calibri"/>
          <w:sz w:val="22"/>
          <w:szCs w:val="22"/>
          <w:lang w:val="en-US"/>
        </w:rPr>
        <w:t xml:space="preserve"> through more effective cost </w:t>
      </w:r>
      <w:r w:rsidR="00B93B87" w:rsidRPr="4147D5B7">
        <w:rPr>
          <w:rFonts w:eastAsiaTheme="minorEastAsia" w:cs="Calibri"/>
          <w:sz w:val="22"/>
          <w:szCs w:val="22"/>
          <w:lang w:val="en-US"/>
        </w:rPr>
        <w:t>control</w:t>
      </w:r>
      <w:r w:rsidRPr="4147D5B7">
        <w:rPr>
          <w:rFonts w:eastAsiaTheme="minorEastAsia" w:cs="Calibri"/>
          <w:sz w:val="22"/>
          <w:szCs w:val="22"/>
          <w:lang w:val="en-US"/>
        </w:rPr>
        <w:t xml:space="preserve"> is one of the Company</w:t>
      </w:r>
      <w:r w:rsidR="06BB3F04" w:rsidRPr="4147D5B7">
        <w:rPr>
          <w:rFonts w:eastAsiaTheme="minorEastAsia" w:cs="Calibri"/>
          <w:sz w:val="22"/>
          <w:szCs w:val="22"/>
          <w:lang w:val="en-US"/>
        </w:rPr>
        <w:t>’</w:t>
      </w:r>
      <w:r w:rsidRPr="4147D5B7">
        <w:rPr>
          <w:rFonts w:eastAsiaTheme="minorEastAsia" w:cs="Calibri"/>
          <w:sz w:val="22"/>
          <w:szCs w:val="22"/>
          <w:lang w:val="en-US"/>
        </w:rPr>
        <w:t>s goals for 2025</w:t>
      </w:r>
      <w:r w:rsidR="00710FFD" w:rsidRPr="4147D5B7">
        <w:rPr>
          <w:rFonts w:eastAsiaTheme="minorEastAsia" w:cs="Calibri"/>
          <w:sz w:val="22"/>
          <w:szCs w:val="22"/>
          <w:lang w:val="en-US"/>
        </w:rPr>
        <w:t>, especially in the US market</w:t>
      </w:r>
      <w:r w:rsidRPr="4147D5B7">
        <w:rPr>
          <w:rFonts w:eastAsiaTheme="minorEastAsia" w:cs="Calibri"/>
          <w:sz w:val="22"/>
          <w:szCs w:val="22"/>
          <w:lang w:val="en-US"/>
        </w:rPr>
        <w:t xml:space="preserve">. </w:t>
      </w:r>
      <w:r w:rsidR="0066524D" w:rsidRPr="69DA620B">
        <w:rPr>
          <w:rFonts w:eastAsiaTheme="minorEastAsia" w:cs="Calibri"/>
          <w:sz w:val="22"/>
          <w:szCs w:val="22"/>
          <w:lang w:val="en-US"/>
        </w:rPr>
        <w:t xml:space="preserve">New </w:t>
      </w:r>
      <w:r w:rsidR="33165887" w:rsidRPr="69DA620B">
        <w:rPr>
          <w:rFonts w:eastAsiaTheme="minorEastAsia" w:cs="Calibri"/>
          <w:sz w:val="22"/>
          <w:szCs w:val="22"/>
          <w:lang w:val="en-US"/>
        </w:rPr>
        <w:t>CZ and Colt</w:t>
      </w:r>
      <w:r w:rsidR="0066524D" w:rsidRPr="4147D5B7">
        <w:rPr>
          <w:rFonts w:eastAsiaTheme="minorEastAsia" w:cs="Calibri"/>
          <w:sz w:val="22"/>
          <w:szCs w:val="22"/>
          <w:lang w:val="en-US"/>
        </w:rPr>
        <w:t xml:space="preserve"> products</w:t>
      </w:r>
      <w:r w:rsidR="19718CDB" w:rsidRPr="69DA620B">
        <w:rPr>
          <w:rFonts w:eastAsiaTheme="minorEastAsia" w:cs="Calibri"/>
          <w:sz w:val="22"/>
          <w:szCs w:val="22"/>
          <w:lang w:val="en-US"/>
        </w:rPr>
        <w:t>, which</w:t>
      </w:r>
      <w:r w:rsidR="00BE7CF7">
        <w:rPr>
          <w:rFonts w:eastAsiaTheme="minorEastAsia" w:cs="Calibri"/>
          <w:sz w:val="22"/>
          <w:szCs w:val="22"/>
          <w:lang w:val="en-US"/>
        </w:rPr>
        <w:t xml:space="preserve"> </w:t>
      </w:r>
      <w:r w:rsidR="0066524D" w:rsidRPr="4147D5B7">
        <w:rPr>
          <w:rFonts w:eastAsiaTheme="minorEastAsia" w:cs="Calibri"/>
          <w:sz w:val="22"/>
          <w:szCs w:val="22"/>
          <w:lang w:val="en-US"/>
        </w:rPr>
        <w:t xml:space="preserve">are </w:t>
      </w:r>
      <w:r w:rsidR="00BE7CF7">
        <w:rPr>
          <w:rFonts w:eastAsiaTheme="minorEastAsia" w:cs="Calibri"/>
          <w:sz w:val="22"/>
          <w:szCs w:val="22"/>
          <w:lang w:val="en-US"/>
        </w:rPr>
        <w:t>ready to be</w:t>
      </w:r>
      <w:r w:rsidR="0066524D" w:rsidRPr="4147D5B7">
        <w:rPr>
          <w:rFonts w:eastAsiaTheme="minorEastAsia" w:cs="Calibri"/>
          <w:sz w:val="22"/>
          <w:szCs w:val="22"/>
          <w:lang w:val="en-US"/>
        </w:rPr>
        <w:t xml:space="preserve"> launched in the US market, </w:t>
      </w:r>
      <w:r w:rsidR="70C23008" w:rsidRPr="69DA620B">
        <w:rPr>
          <w:rFonts w:eastAsiaTheme="minorEastAsia" w:cs="Calibri"/>
          <w:sz w:val="22"/>
          <w:szCs w:val="22"/>
          <w:lang w:val="en-US"/>
        </w:rPr>
        <w:t xml:space="preserve">will play a </w:t>
      </w:r>
      <w:r w:rsidR="0066524D" w:rsidRPr="69DA620B">
        <w:rPr>
          <w:rFonts w:eastAsiaTheme="minorEastAsia" w:cs="Calibri"/>
          <w:sz w:val="22"/>
          <w:szCs w:val="22"/>
          <w:lang w:val="en-US"/>
        </w:rPr>
        <w:t xml:space="preserve">key </w:t>
      </w:r>
      <w:r w:rsidR="48B0E701" w:rsidRPr="69DA620B">
        <w:rPr>
          <w:rFonts w:eastAsiaTheme="minorEastAsia" w:cs="Calibri"/>
          <w:sz w:val="22"/>
          <w:szCs w:val="22"/>
          <w:lang w:val="en-US"/>
        </w:rPr>
        <w:t>role</w:t>
      </w:r>
      <w:r w:rsidR="0066524D" w:rsidRPr="4147D5B7">
        <w:rPr>
          <w:rFonts w:eastAsiaTheme="minorEastAsia" w:cs="Calibri"/>
          <w:sz w:val="22"/>
          <w:szCs w:val="22"/>
          <w:lang w:val="en-US"/>
        </w:rPr>
        <w:t xml:space="preserve"> for </w:t>
      </w:r>
      <w:r w:rsidR="43CD2BE7" w:rsidRPr="69DA620B">
        <w:rPr>
          <w:rFonts w:eastAsiaTheme="minorEastAsia" w:cs="Calibri"/>
          <w:sz w:val="22"/>
          <w:szCs w:val="22"/>
          <w:lang w:val="en-US"/>
        </w:rPr>
        <w:t xml:space="preserve">future </w:t>
      </w:r>
      <w:r w:rsidR="0066524D" w:rsidRPr="4147D5B7">
        <w:rPr>
          <w:rFonts w:eastAsiaTheme="minorEastAsia" w:cs="Calibri"/>
          <w:sz w:val="22"/>
          <w:szCs w:val="22"/>
          <w:lang w:val="en-US"/>
        </w:rPr>
        <w:t>growth in the US market.</w:t>
      </w:r>
    </w:p>
    <w:p w14:paraId="4BCB45C3" w14:textId="0E30194C" w:rsidR="00D166D3" w:rsidRPr="003A7057" w:rsidRDefault="00897432" w:rsidP="003A7057">
      <w:pPr>
        <w:spacing w:before="120" w:line="276" w:lineRule="auto"/>
        <w:rPr>
          <w:rFonts w:eastAsiaTheme="minorEastAsia" w:cs="Calibri"/>
          <w:sz w:val="22"/>
          <w:szCs w:val="22"/>
          <w:lang w:val="en-US"/>
        </w:rPr>
      </w:pPr>
      <w:r w:rsidRPr="00897432">
        <w:rPr>
          <w:rFonts w:eastAsiaTheme="minorEastAsia" w:cs="Calibri"/>
          <w:sz w:val="22"/>
          <w:szCs w:val="22"/>
          <w:lang w:val="en-US"/>
        </w:rPr>
        <w:t xml:space="preserve">The main risks to </w:t>
      </w:r>
      <w:r w:rsidR="000D2484">
        <w:rPr>
          <w:rFonts w:eastAsiaTheme="minorEastAsia" w:cs="Calibri"/>
          <w:sz w:val="22"/>
          <w:szCs w:val="22"/>
          <w:lang w:val="en-US"/>
        </w:rPr>
        <w:t>achieving</w:t>
      </w:r>
      <w:r w:rsidRPr="00897432">
        <w:rPr>
          <w:rFonts w:eastAsiaTheme="minorEastAsia" w:cs="Calibri"/>
          <w:sz w:val="22"/>
          <w:szCs w:val="22"/>
          <w:lang w:val="en-US"/>
        </w:rPr>
        <w:t xml:space="preserve"> the 2025 outlook include:</w:t>
      </w:r>
      <w:r w:rsidRPr="00897432" w:rsidDel="00897432">
        <w:rPr>
          <w:rFonts w:eastAsiaTheme="minorEastAsia" w:cs="Calibri"/>
          <w:sz w:val="22"/>
          <w:szCs w:val="22"/>
          <w:lang w:val="en-US"/>
        </w:rPr>
        <w:t xml:space="preserve"> </w:t>
      </w:r>
      <w:r w:rsidR="00D166D3" w:rsidRPr="69DA620B">
        <w:rPr>
          <w:rFonts w:eastAsiaTheme="minorEastAsia" w:cs="Calibri"/>
          <w:sz w:val="22"/>
          <w:szCs w:val="22"/>
          <w:lang w:val="en-US"/>
        </w:rPr>
        <w:t>a.</w:t>
      </w:r>
      <w:r w:rsidR="00D166D3" w:rsidRPr="00D166D3">
        <w:rPr>
          <w:rFonts w:eastAsiaTheme="minorEastAsia" w:cs="Calibri"/>
          <w:sz w:val="22"/>
          <w:szCs w:val="22"/>
          <w:lang w:val="en-US"/>
        </w:rPr>
        <w:t xml:space="preserve"> worsening of the situation on the commercial market in the USA in combination with the global economic outlook, b. delays in the </w:t>
      </w:r>
      <w:r w:rsidR="00AD4754">
        <w:rPr>
          <w:rFonts w:eastAsiaTheme="minorEastAsia" w:cs="Calibri"/>
          <w:sz w:val="22"/>
          <w:szCs w:val="22"/>
          <w:lang w:val="en-US"/>
        </w:rPr>
        <w:t>execution</w:t>
      </w:r>
      <w:r w:rsidR="00D166D3" w:rsidRPr="00D166D3">
        <w:rPr>
          <w:rFonts w:eastAsiaTheme="minorEastAsia" w:cs="Calibri"/>
          <w:sz w:val="22"/>
          <w:szCs w:val="22"/>
          <w:lang w:val="en-US"/>
        </w:rPr>
        <w:t xml:space="preserve"> of large orders in the </w:t>
      </w:r>
      <w:r w:rsidR="00AD4754">
        <w:rPr>
          <w:rFonts w:eastAsiaTheme="minorEastAsia" w:cs="Calibri"/>
          <w:sz w:val="22"/>
          <w:szCs w:val="22"/>
          <w:lang w:val="en-US"/>
        </w:rPr>
        <w:t>military and law enforcement</w:t>
      </w:r>
      <w:r w:rsidR="00D166D3" w:rsidRPr="00D166D3">
        <w:rPr>
          <w:rFonts w:eastAsiaTheme="minorEastAsia" w:cs="Calibri"/>
          <w:sz w:val="22"/>
          <w:szCs w:val="22"/>
          <w:lang w:val="en-US"/>
        </w:rPr>
        <w:t xml:space="preserve"> segment, c. delays in the launch of new products on the market</w:t>
      </w:r>
      <w:r w:rsidR="1506C276" w:rsidRPr="69DA620B">
        <w:rPr>
          <w:rFonts w:eastAsiaTheme="minorEastAsia" w:cs="Calibri"/>
          <w:sz w:val="22"/>
          <w:szCs w:val="22"/>
          <w:lang w:val="en-US"/>
        </w:rPr>
        <w:t>,</w:t>
      </w:r>
      <w:r w:rsidR="00D166D3" w:rsidRPr="00D166D3">
        <w:rPr>
          <w:rFonts w:eastAsiaTheme="minorEastAsia" w:cs="Calibri"/>
          <w:sz w:val="22"/>
          <w:szCs w:val="22"/>
          <w:lang w:val="en-US"/>
        </w:rPr>
        <w:t xml:space="preserve"> and d. development of </w:t>
      </w:r>
      <w:r w:rsidR="00A02FD3">
        <w:rPr>
          <w:rFonts w:eastAsiaTheme="minorEastAsia" w:cs="Calibri"/>
          <w:sz w:val="22"/>
          <w:szCs w:val="22"/>
          <w:lang w:val="en-US"/>
        </w:rPr>
        <w:t>FX</w:t>
      </w:r>
      <w:r w:rsidR="00D166D3" w:rsidRPr="00D166D3">
        <w:rPr>
          <w:rFonts w:eastAsiaTheme="minorEastAsia" w:cs="Calibri"/>
          <w:sz w:val="22"/>
          <w:szCs w:val="22"/>
          <w:lang w:val="en-US"/>
        </w:rPr>
        <w:t xml:space="preserve"> that affect the conversion to CZK. On the other hand, other opportunities in </w:t>
      </w:r>
      <w:r w:rsidR="00D166D3" w:rsidRPr="00D166D3">
        <w:rPr>
          <w:rFonts w:eastAsiaTheme="minorEastAsia" w:cs="Calibri"/>
          <w:sz w:val="22"/>
          <w:szCs w:val="22"/>
          <w:lang w:val="en-US"/>
        </w:rPr>
        <w:lastRenderedPageBreak/>
        <w:t xml:space="preserve">the outlook </w:t>
      </w:r>
      <w:r w:rsidR="00653CD7" w:rsidRPr="00D166D3">
        <w:rPr>
          <w:rFonts w:eastAsiaTheme="minorEastAsia" w:cs="Calibri"/>
          <w:sz w:val="22"/>
          <w:szCs w:val="22"/>
          <w:lang w:val="en-US"/>
        </w:rPr>
        <w:t>are</w:t>
      </w:r>
      <w:r w:rsidR="00D166D3" w:rsidRPr="00D166D3">
        <w:rPr>
          <w:rFonts w:eastAsiaTheme="minorEastAsia" w:cs="Calibri"/>
          <w:sz w:val="22"/>
          <w:szCs w:val="22"/>
          <w:lang w:val="en-US"/>
        </w:rPr>
        <w:t xml:space="preserve"> </w:t>
      </w:r>
      <w:r w:rsidR="51F56FC2" w:rsidRPr="69DA620B">
        <w:rPr>
          <w:rFonts w:eastAsiaTheme="minorEastAsia" w:cs="Calibri"/>
          <w:sz w:val="22"/>
          <w:szCs w:val="22"/>
          <w:lang w:val="en-US"/>
        </w:rPr>
        <w:t>as follows</w:t>
      </w:r>
      <w:r w:rsidR="04960270" w:rsidRPr="69DA620B">
        <w:rPr>
          <w:rFonts w:eastAsiaTheme="minorEastAsia" w:cs="Calibri"/>
          <w:sz w:val="22"/>
          <w:szCs w:val="22"/>
          <w:lang w:val="en-US"/>
        </w:rPr>
        <w:t>:</w:t>
      </w:r>
      <w:r w:rsidR="00D166D3" w:rsidRPr="69DA620B">
        <w:rPr>
          <w:rFonts w:eastAsiaTheme="minorEastAsia" w:cs="Calibri"/>
          <w:sz w:val="22"/>
          <w:szCs w:val="22"/>
          <w:lang w:val="en-US"/>
        </w:rPr>
        <w:t xml:space="preserve"> a.</w:t>
      </w:r>
      <w:r w:rsidR="00D166D3" w:rsidRPr="00D166D3">
        <w:rPr>
          <w:rFonts w:eastAsiaTheme="minorEastAsia" w:cs="Calibri"/>
          <w:sz w:val="22"/>
          <w:szCs w:val="22"/>
          <w:lang w:val="en-US"/>
        </w:rPr>
        <w:t xml:space="preserve"> potential new large contracts, if they are successfully </w:t>
      </w:r>
      <w:r w:rsidR="00A02FD3">
        <w:rPr>
          <w:rFonts w:eastAsiaTheme="minorEastAsia" w:cs="Calibri"/>
          <w:sz w:val="22"/>
          <w:szCs w:val="22"/>
          <w:lang w:val="en-US"/>
        </w:rPr>
        <w:t>completed</w:t>
      </w:r>
      <w:r w:rsidR="00D166D3" w:rsidRPr="00D166D3">
        <w:rPr>
          <w:rFonts w:eastAsiaTheme="minorEastAsia" w:cs="Calibri"/>
          <w:sz w:val="22"/>
          <w:szCs w:val="22"/>
          <w:lang w:val="en-US"/>
        </w:rPr>
        <w:t xml:space="preserve"> in 2025</w:t>
      </w:r>
      <w:r w:rsidR="4193C486" w:rsidRPr="69DA620B">
        <w:rPr>
          <w:rFonts w:eastAsiaTheme="minorEastAsia" w:cs="Calibri"/>
          <w:sz w:val="22"/>
          <w:szCs w:val="22"/>
          <w:lang w:val="en-US"/>
        </w:rPr>
        <w:t>,</w:t>
      </w:r>
      <w:r w:rsidR="00D166D3" w:rsidRPr="00D166D3">
        <w:rPr>
          <w:rFonts w:eastAsiaTheme="minorEastAsia" w:cs="Calibri"/>
          <w:sz w:val="22"/>
          <w:szCs w:val="22"/>
          <w:lang w:val="en-US"/>
        </w:rPr>
        <w:t xml:space="preserve"> and b. the impact of </w:t>
      </w:r>
      <w:r w:rsidR="007C0BDF">
        <w:rPr>
          <w:rFonts w:eastAsiaTheme="minorEastAsia" w:cs="Calibri"/>
          <w:sz w:val="22"/>
          <w:szCs w:val="22"/>
          <w:lang w:val="en-US"/>
        </w:rPr>
        <w:t>product reselling</w:t>
      </w:r>
      <w:r w:rsidR="00D166D3" w:rsidRPr="00D166D3">
        <w:rPr>
          <w:rFonts w:eastAsiaTheme="minorEastAsia" w:cs="Calibri"/>
          <w:sz w:val="22"/>
          <w:szCs w:val="22"/>
          <w:lang w:val="en-US"/>
        </w:rPr>
        <w:t xml:space="preserve"> from other producers.</w:t>
      </w:r>
    </w:p>
    <w:p w14:paraId="2FB2D913" w14:textId="6B3DDF3D" w:rsidR="0094685B" w:rsidRPr="00660C57" w:rsidRDefault="003A7057" w:rsidP="003A7057">
      <w:pPr>
        <w:spacing w:before="120" w:line="276" w:lineRule="auto"/>
        <w:rPr>
          <w:rFonts w:eastAsiaTheme="minorEastAsia" w:cs="Calibri"/>
          <w:b/>
          <w:sz w:val="22"/>
          <w:szCs w:val="22"/>
          <w:lang w:val="en-US"/>
        </w:rPr>
      </w:pPr>
      <w:r w:rsidRPr="003A7057">
        <w:rPr>
          <w:rFonts w:eastAsiaTheme="minorHAnsi" w:cs="Calibri"/>
          <w:sz w:val="22"/>
          <w:szCs w:val="22"/>
          <w:lang w:val="en-US"/>
        </w:rPr>
        <w:t xml:space="preserve">In view of the above, the Group presents the </w:t>
      </w:r>
      <w:r w:rsidR="000D2484">
        <w:rPr>
          <w:rFonts w:eastAsiaTheme="minorHAnsi" w:cs="Calibri"/>
          <w:sz w:val="22"/>
          <w:szCs w:val="22"/>
          <w:lang w:val="en-US"/>
        </w:rPr>
        <w:t>indicative</w:t>
      </w:r>
      <w:r w:rsidRPr="003A7057">
        <w:rPr>
          <w:rFonts w:eastAsiaTheme="minorHAnsi" w:cs="Calibri"/>
          <w:sz w:val="22"/>
          <w:szCs w:val="22"/>
          <w:lang w:val="en-US"/>
        </w:rPr>
        <w:t xml:space="preserve"> outlook for 2025:</w:t>
      </w:r>
    </w:p>
    <w:tbl>
      <w:tblPr>
        <w:tblStyle w:val="Mkatabulky"/>
        <w:tblW w:w="0" w:type="auto"/>
        <w:tblLook w:val="04A0" w:firstRow="1" w:lastRow="0" w:firstColumn="1" w:lastColumn="0" w:noHBand="0" w:noVBand="1"/>
      </w:tblPr>
      <w:tblGrid>
        <w:gridCol w:w="2926"/>
        <w:gridCol w:w="2926"/>
        <w:gridCol w:w="2926"/>
      </w:tblGrid>
      <w:tr w:rsidR="00605DEB" w:rsidRPr="00660C57" w14:paraId="45A1FF6B" w14:textId="77777777" w:rsidTr="004001FA">
        <w:tc>
          <w:tcPr>
            <w:tcW w:w="2926" w:type="dxa"/>
          </w:tcPr>
          <w:p w14:paraId="63D81AD9" w14:textId="01557F54" w:rsidR="00605DEB" w:rsidRPr="00660C57" w:rsidRDefault="00605DEB" w:rsidP="00A90FBE">
            <w:pPr>
              <w:spacing w:before="120" w:after="0"/>
              <w:rPr>
                <w:rFonts w:eastAsiaTheme="minorHAnsi" w:cs="Calibri"/>
                <w:szCs w:val="20"/>
                <w:lang w:val="en-US"/>
              </w:rPr>
            </w:pPr>
            <w:r w:rsidRPr="00660C57">
              <w:rPr>
                <w:rFonts w:eastAsiaTheme="minorHAnsi" w:cs="Calibri"/>
                <w:szCs w:val="20"/>
                <w:lang w:val="en-US"/>
              </w:rPr>
              <w:t xml:space="preserve">In </w:t>
            </w:r>
            <w:r w:rsidR="009B36ED">
              <w:rPr>
                <w:rFonts w:eastAsiaTheme="minorHAnsi" w:cs="Calibri"/>
                <w:szCs w:val="20"/>
                <w:lang w:val="en-US"/>
              </w:rPr>
              <w:t>b</w:t>
            </w:r>
            <w:r w:rsidR="00B11DEC">
              <w:rPr>
                <w:rFonts w:eastAsiaTheme="minorHAnsi" w:cs="Calibri"/>
                <w:szCs w:val="20"/>
                <w:lang w:val="en-US"/>
              </w:rPr>
              <w:t>illio</w:t>
            </w:r>
            <w:r w:rsidR="009B36ED">
              <w:rPr>
                <w:rFonts w:eastAsiaTheme="minorHAnsi" w:cs="Calibri"/>
                <w:szCs w:val="20"/>
                <w:lang w:val="en-US"/>
              </w:rPr>
              <w:t xml:space="preserve">n </w:t>
            </w:r>
            <w:r w:rsidR="0094685B" w:rsidRPr="00660C57">
              <w:rPr>
                <w:rFonts w:eastAsiaTheme="minorHAnsi" w:cs="Calibri"/>
                <w:szCs w:val="20"/>
                <w:lang w:val="en-US"/>
              </w:rPr>
              <w:t>CZK</w:t>
            </w:r>
          </w:p>
        </w:tc>
        <w:tc>
          <w:tcPr>
            <w:tcW w:w="2926" w:type="dxa"/>
          </w:tcPr>
          <w:p w14:paraId="748ACFB2" w14:textId="0AC60EE0" w:rsidR="00605DEB" w:rsidRPr="00660C57" w:rsidRDefault="00605DEB" w:rsidP="00A90FBE">
            <w:pPr>
              <w:spacing w:before="120" w:after="0"/>
              <w:jc w:val="right"/>
              <w:rPr>
                <w:rFonts w:eastAsiaTheme="minorHAnsi" w:cs="Calibri"/>
                <w:szCs w:val="20"/>
                <w:lang w:val="en-US"/>
              </w:rPr>
            </w:pPr>
            <w:r w:rsidRPr="00660C57">
              <w:rPr>
                <w:rFonts w:eastAsiaTheme="minorHAnsi" w:cs="Calibri"/>
                <w:szCs w:val="20"/>
                <w:lang w:val="en-US"/>
              </w:rPr>
              <w:t>Guidance</w:t>
            </w:r>
          </w:p>
        </w:tc>
        <w:tc>
          <w:tcPr>
            <w:tcW w:w="2926" w:type="dxa"/>
          </w:tcPr>
          <w:p w14:paraId="0C4EC9D7" w14:textId="37800134" w:rsidR="00605DEB" w:rsidRPr="00660C57" w:rsidRDefault="00605DEB" w:rsidP="00A90FBE">
            <w:pPr>
              <w:spacing w:before="120" w:after="0"/>
              <w:jc w:val="right"/>
              <w:rPr>
                <w:rFonts w:eastAsiaTheme="minorHAnsi" w:cs="Calibri"/>
                <w:szCs w:val="20"/>
                <w:lang w:val="en-US"/>
              </w:rPr>
            </w:pPr>
            <w:r w:rsidRPr="00660C57">
              <w:rPr>
                <w:rFonts w:eastAsiaTheme="minorHAnsi" w:cs="Calibri"/>
                <w:szCs w:val="20"/>
                <w:lang w:val="en-US"/>
              </w:rPr>
              <w:t>Y</w:t>
            </w:r>
            <w:r w:rsidR="00EB6B71">
              <w:rPr>
                <w:rFonts w:eastAsiaTheme="minorHAnsi" w:cs="Calibri"/>
                <w:szCs w:val="20"/>
                <w:lang w:val="en-US"/>
              </w:rPr>
              <w:t>-</w:t>
            </w:r>
            <w:r w:rsidRPr="00660C57">
              <w:rPr>
                <w:rFonts w:eastAsiaTheme="minorHAnsi" w:cs="Calibri"/>
                <w:szCs w:val="20"/>
                <w:lang w:val="en-US"/>
              </w:rPr>
              <w:t>o</w:t>
            </w:r>
            <w:r w:rsidR="00EB6B71">
              <w:rPr>
                <w:rFonts w:eastAsiaTheme="minorHAnsi" w:cs="Calibri"/>
                <w:szCs w:val="20"/>
                <w:lang w:val="en-US"/>
              </w:rPr>
              <w:t>-</w:t>
            </w:r>
            <w:r w:rsidRPr="00660C57">
              <w:rPr>
                <w:rFonts w:eastAsiaTheme="minorHAnsi" w:cs="Calibri"/>
                <w:szCs w:val="20"/>
                <w:lang w:val="en-US"/>
              </w:rPr>
              <w:t>y change in %</w:t>
            </w:r>
          </w:p>
        </w:tc>
      </w:tr>
      <w:tr w:rsidR="00605DEB" w:rsidRPr="00660C57" w14:paraId="16DF1E47" w14:textId="77777777" w:rsidTr="004001FA">
        <w:tc>
          <w:tcPr>
            <w:tcW w:w="2926" w:type="dxa"/>
          </w:tcPr>
          <w:p w14:paraId="72D07C31" w14:textId="7853D163" w:rsidR="00605DEB" w:rsidRPr="00660C57" w:rsidRDefault="00C836E5" w:rsidP="00A90FBE">
            <w:pPr>
              <w:spacing w:before="120" w:after="0"/>
              <w:rPr>
                <w:rFonts w:eastAsiaTheme="minorHAnsi" w:cs="Calibri"/>
                <w:b/>
                <w:bCs/>
                <w:szCs w:val="20"/>
                <w:lang w:val="en-US"/>
              </w:rPr>
            </w:pPr>
            <w:r>
              <w:rPr>
                <w:rFonts w:eastAsiaTheme="minorHAnsi" w:cs="Calibri"/>
                <w:b/>
                <w:bCs/>
                <w:szCs w:val="20"/>
                <w:lang w:val="en-US"/>
              </w:rPr>
              <w:t xml:space="preserve">Colt CZ Group </w:t>
            </w:r>
          </w:p>
        </w:tc>
        <w:tc>
          <w:tcPr>
            <w:tcW w:w="2926" w:type="dxa"/>
          </w:tcPr>
          <w:p w14:paraId="43395937" w14:textId="77777777" w:rsidR="00605DEB" w:rsidRPr="00660C57" w:rsidRDefault="00605DEB" w:rsidP="00A90FBE">
            <w:pPr>
              <w:spacing w:before="120" w:after="0"/>
              <w:rPr>
                <w:rFonts w:eastAsiaTheme="minorHAnsi" w:cs="Calibri"/>
                <w:szCs w:val="20"/>
                <w:lang w:val="en-US"/>
              </w:rPr>
            </w:pPr>
          </w:p>
        </w:tc>
        <w:tc>
          <w:tcPr>
            <w:tcW w:w="2926" w:type="dxa"/>
          </w:tcPr>
          <w:p w14:paraId="0A205EBD" w14:textId="77777777" w:rsidR="00605DEB" w:rsidRPr="00660C57" w:rsidRDefault="00605DEB" w:rsidP="00A90FBE">
            <w:pPr>
              <w:spacing w:before="120" w:after="0"/>
              <w:rPr>
                <w:rFonts w:eastAsiaTheme="minorHAnsi" w:cs="Calibri"/>
                <w:szCs w:val="20"/>
                <w:lang w:val="en-US"/>
              </w:rPr>
            </w:pPr>
          </w:p>
        </w:tc>
      </w:tr>
      <w:tr w:rsidR="00D614CC" w:rsidRPr="00660C57" w14:paraId="2AEDC916" w14:textId="77777777" w:rsidTr="004001FA">
        <w:tc>
          <w:tcPr>
            <w:tcW w:w="2926" w:type="dxa"/>
          </w:tcPr>
          <w:p w14:paraId="08994451" w14:textId="7E0843A9" w:rsidR="00D614CC" w:rsidRPr="00660C57" w:rsidRDefault="00D614CC" w:rsidP="00D614CC">
            <w:pPr>
              <w:spacing w:before="120" w:after="0"/>
              <w:jc w:val="right"/>
              <w:rPr>
                <w:rFonts w:eastAsiaTheme="minorHAnsi" w:cs="Calibri"/>
                <w:szCs w:val="20"/>
                <w:lang w:val="en-US"/>
              </w:rPr>
            </w:pPr>
            <w:r w:rsidRPr="00660C57">
              <w:rPr>
                <w:rFonts w:eastAsiaTheme="minorHAnsi" w:cs="Calibri"/>
                <w:szCs w:val="20"/>
                <w:lang w:val="en-US"/>
              </w:rPr>
              <w:t>Revenues</w:t>
            </w:r>
          </w:p>
        </w:tc>
        <w:tc>
          <w:tcPr>
            <w:tcW w:w="2926" w:type="dxa"/>
          </w:tcPr>
          <w:p w14:paraId="7ADE8594" w14:textId="1F2BE316" w:rsidR="00D614CC" w:rsidRPr="00660C57" w:rsidRDefault="00D614CC" w:rsidP="00D614CC">
            <w:pPr>
              <w:spacing w:before="120" w:after="0"/>
              <w:jc w:val="right"/>
              <w:rPr>
                <w:rFonts w:eastAsiaTheme="minorHAnsi" w:cs="Calibri"/>
                <w:szCs w:val="20"/>
                <w:lang w:val="en-US"/>
              </w:rPr>
            </w:pPr>
            <w:r>
              <w:rPr>
                <w:rFonts w:eastAsiaTheme="minorHAnsi" w:cs="Calibri"/>
                <w:szCs w:val="20"/>
              </w:rPr>
              <w:t>25 (+/- 7%)</w:t>
            </w:r>
          </w:p>
        </w:tc>
        <w:tc>
          <w:tcPr>
            <w:tcW w:w="2926" w:type="dxa"/>
          </w:tcPr>
          <w:p w14:paraId="45B77AC6" w14:textId="23E73DE4" w:rsidR="00D614CC" w:rsidRPr="00660C57" w:rsidRDefault="00D614CC" w:rsidP="00D614CC">
            <w:pPr>
              <w:spacing w:before="120" w:after="0"/>
              <w:jc w:val="right"/>
              <w:rPr>
                <w:rFonts w:eastAsiaTheme="minorEastAsia" w:cs="Calibri"/>
                <w:lang w:val="en-US"/>
              </w:rPr>
            </w:pPr>
            <w:r w:rsidRPr="69DA620B">
              <w:rPr>
                <w:rFonts w:eastAsiaTheme="minorEastAsia" w:cs="Calibri"/>
              </w:rPr>
              <w:t>+12%</w:t>
            </w:r>
          </w:p>
        </w:tc>
      </w:tr>
      <w:tr w:rsidR="00D614CC" w:rsidRPr="00660C57" w14:paraId="1E4FB514" w14:textId="77777777" w:rsidTr="004001FA">
        <w:tc>
          <w:tcPr>
            <w:tcW w:w="2926" w:type="dxa"/>
          </w:tcPr>
          <w:p w14:paraId="7F480B95" w14:textId="40F115CB" w:rsidR="00D614CC" w:rsidRPr="00660C57" w:rsidRDefault="00D614CC" w:rsidP="00D614CC">
            <w:pPr>
              <w:spacing w:before="120" w:after="0"/>
              <w:jc w:val="right"/>
              <w:rPr>
                <w:rFonts w:eastAsiaTheme="minorHAnsi" w:cs="Calibri"/>
                <w:szCs w:val="20"/>
                <w:lang w:val="en-US"/>
              </w:rPr>
            </w:pPr>
            <w:r w:rsidRPr="00660C57">
              <w:rPr>
                <w:rFonts w:eastAsiaTheme="minorHAnsi" w:cs="Calibri"/>
                <w:szCs w:val="20"/>
                <w:lang w:val="en-US"/>
              </w:rPr>
              <w:t>Adjusted EBITDA</w:t>
            </w:r>
          </w:p>
        </w:tc>
        <w:tc>
          <w:tcPr>
            <w:tcW w:w="2926" w:type="dxa"/>
          </w:tcPr>
          <w:p w14:paraId="09F154FC" w14:textId="7EFF7209" w:rsidR="00D614CC" w:rsidRPr="00660C57" w:rsidRDefault="00D614CC" w:rsidP="00D614CC">
            <w:pPr>
              <w:spacing w:before="120" w:after="0"/>
              <w:jc w:val="right"/>
              <w:rPr>
                <w:rFonts w:eastAsiaTheme="minorHAnsi" w:cs="Calibri"/>
                <w:szCs w:val="20"/>
                <w:lang w:val="en-US"/>
              </w:rPr>
            </w:pPr>
            <w:r>
              <w:rPr>
                <w:rFonts w:eastAsiaTheme="minorHAnsi" w:cs="Calibri"/>
                <w:szCs w:val="20"/>
              </w:rPr>
              <w:t>5.5 (+/- 7%)</w:t>
            </w:r>
          </w:p>
        </w:tc>
        <w:tc>
          <w:tcPr>
            <w:tcW w:w="2926" w:type="dxa"/>
          </w:tcPr>
          <w:p w14:paraId="0A55F2C9" w14:textId="793E09B3" w:rsidR="00D614CC" w:rsidRPr="00660C57" w:rsidRDefault="00D614CC" w:rsidP="00D614CC">
            <w:pPr>
              <w:spacing w:before="120" w:after="0"/>
              <w:jc w:val="right"/>
              <w:rPr>
                <w:rFonts w:eastAsiaTheme="minorEastAsia" w:cs="Calibri"/>
                <w:lang w:val="en-US"/>
              </w:rPr>
            </w:pPr>
            <w:r w:rsidRPr="69DA620B">
              <w:rPr>
                <w:rFonts w:eastAsiaTheme="minorEastAsia" w:cs="Calibri"/>
              </w:rPr>
              <w:t>+20%</w:t>
            </w:r>
          </w:p>
        </w:tc>
      </w:tr>
    </w:tbl>
    <w:p w14:paraId="3EEFC517" w14:textId="1740373B" w:rsidR="00D614CC" w:rsidRDefault="00DE343E" w:rsidP="009B7D0D">
      <w:pPr>
        <w:spacing w:before="240" w:line="276" w:lineRule="auto"/>
        <w:rPr>
          <w:rFonts w:cs="Calibri"/>
          <w:color w:val="000000" w:themeColor="text1"/>
          <w:sz w:val="22"/>
          <w:szCs w:val="22"/>
          <w:shd w:val="clear" w:color="auto" w:fill="FFFFFF"/>
          <w:lang w:val="en-US"/>
        </w:rPr>
      </w:pPr>
      <w:r w:rsidRPr="00DE343E">
        <w:rPr>
          <w:rFonts w:cs="Calibri"/>
          <w:color w:val="000000" w:themeColor="text1"/>
          <w:sz w:val="22"/>
          <w:szCs w:val="22"/>
          <w:shd w:val="clear" w:color="auto" w:fill="FFFFFF"/>
          <w:lang w:val="en-US"/>
        </w:rPr>
        <w:t xml:space="preserve">Due to the </w:t>
      </w:r>
      <w:r>
        <w:rPr>
          <w:rFonts w:cs="Calibri"/>
          <w:color w:val="000000" w:themeColor="text1"/>
          <w:sz w:val="22"/>
          <w:szCs w:val="22"/>
          <w:shd w:val="clear" w:color="auto" w:fill="FFFFFF"/>
          <w:lang w:val="en-US"/>
        </w:rPr>
        <w:t>seasonality</w:t>
      </w:r>
      <w:r w:rsidRPr="00DE343E">
        <w:rPr>
          <w:rFonts w:cs="Calibri"/>
          <w:color w:val="000000" w:themeColor="text1"/>
          <w:sz w:val="22"/>
          <w:szCs w:val="22"/>
          <w:shd w:val="clear" w:color="auto" w:fill="FFFFFF"/>
          <w:lang w:val="en-US"/>
        </w:rPr>
        <w:t xml:space="preserve"> of financial results, which is influenced by the schedule</w:t>
      </w:r>
      <w:r>
        <w:rPr>
          <w:rFonts w:cs="Calibri"/>
          <w:color w:val="000000" w:themeColor="text1"/>
          <w:sz w:val="22"/>
          <w:szCs w:val="22"/>
          <w:shd w:val="clear" w:color="auto" w:fill="FFFFFF"/>
          <w:lang w:val="en-US"/>
        </w:rPr>
        <w:t>d deliveries</w:t>
      </w:r>
      <w:r w:rsidRPr="00DE343E">
        <w:rPr>
          <w:rFonts w:cs="Calibri"/>
          <w:color w:val="000000" w:themeColor="text1"/>
          <w:sz w:val="22"/>
          <w:szCs w:val="22"/>
          <w:shd w:val="clear" w:color="auto" w:fill="FFFFFF"/>
          <w:lang w:val="en-US"/>
        </w:rPr>
        <w:t xml:space="preserve"> of large orders for the </w:t>
      </w:r>
      <w:r>
        <w:rPr>
          <w:rFonts w:cs="Calibri"/>
          <w:color w:val="000000" w:themeColor="text1"/>
          <w:sz w:val="22"/>
          <w:szCs w:val="22"/>
          <w:shd w:val="clear" w:color="auto" w:fill="FFFFFF"/>
          <w:lang w:val="en-US"/>
        </w:rPr>
        <w:t>military and law enforcement</w:t>
      </w:r>
      <w:r w:rsidRPr="00DE343E">
        <w:rPr>
          <w:rFonts w:cs="Calibri"/>
          <w:color w:val="000000" w:themeColor="text1"/>
          <w:sz w:val="22"/>
          <w:szCs w:val="22"/>
          <w:shd w:val="clear" w:color="auto" w:fill="FFFFFF"/>
          <w:lang w:val="en-US"/>
        </w:rPr>
        <w:t xml:space="preserve"> segment, the Company's management decided to present </w:t>
      </w:r>
      <w:r w:rsidR="000564C9">
        <w:rPr>
          <w:rFonts w:cs="Calibri"/>
          <w:color w:val="000000" w:themeColor="text1"/>
          <w:sz w:val="22"/>
          <w:szCs w:val="22"/>
          <w:shd w:val="clear" w:color="auto" w:fill="FFFFFF"/>
          <w:lang w:val="en-US"/>
        </w:rPr>
        <w:t>an</w:t>
      </w:r>
      <w:r w:rsidR="004C455A">
        <w:rPr>
          <w:rFonts w:cs="Calibri"/>
          <w:color w:val="000000" w:themeColor="text1"/>
          <w:sz w:val="22"/>
          <w:szCs w:val="22"/>
          <w:shd w:val="clear" w:color="auto" w:fill="FFFFFF"/>
          <w:lang w:val="en-US"/>
        </w:rPr>
        <w:t xml:space="preserve"> indicative </w:t>
      </w:r>
      <w:r w:rsidRPr="00DE343E">
        <w:rPr>
          <w:rFonts w:cs="Calibri"/>
          <w:color w:val="000000" w:themeColor="text1"/>
          <w:sz w:val="22"/>
          <w:szCs w:val="22"/>
          <w:shd w:val="clear" w:color="auto" w:fill="FFFFFF"/>
          <w:lang w:val="en-US"/>
        </w:rPr>
        <w:t xml:space="preserve">outlook for 2025 broken down </w:t>
      </w:r>
      <w:r>
        <w:rPr>
          <w:rFonts w:cs="Calibri"/>
          <w:color w:val="000000" w:themeColor="text1"/>
          <w:sz w:val="22"/>
          <w:szCs w:val="22"/>
          <w:shd w:val="clear" w:color="auto" w:fill="FFFFFF"/>
          <w:lang w:val="en-US"/>
        </w:rPr>
        <w:t xml:space="preserve">by </w:t>
      </w:r>
      <w:r w:rsidRPr="00DE343E">
        <w:rPr>
          <w:rFonts w:cs="Calibri"/>
          <w:color w:val="000000" w:themeColor="text1"/>
          <w:sz w:val="22"/>
          <w:szCs w:val="22"/>
          <w:shd w:val="clear" w:color="auto" w:fill="FFFFFF"/>
          <w:lang w:val="en-US"/>
        </w:rPr>
        <w:t>quarters</w:t>
      </w:r>
      <w:r w:rsidR="76A339B5" w:rsidRPr="00DE343E">
        <w:rPr>
          <w:rFonts w:cs="Calibri"/>
          <w:color w:val="000000" w:themeColor="text1"/>
          <w:sz w:val="22"/>
          <w:szCs w:val="22"/>
          <w:shd w:val="clear" w:color="auto" w:fill="FFFFFF"/>
          <w:lang w:val="en-US"/>
        </w:rPr>
        <w:t>:</w:t>
      </w:r>
    </w:p>
    <w:tbl>
      <w:tblPr>
        <w:tblStyle w:val="Mkatabulky"/>
        <w:tblW w:w="0" w:type="auto"/>
        <w:tblLook w:val="04A0" w:firstRow="1" w:lastRow="0" w:firstColumn="1" w:lastColumn="0" w:noHBand="0" w:noVBand="1"/>
      </w:tblPr>
      <w:tblGrid>
        <w:gridCol w:w="3539"/>
        <w:gridCol w:w="1047"/>
        <w:gridCol w:w="1048"/>
        <w:gridCol w:w="1048"/>
        <w:gridCol w:w="1048"/>
        <w:gridCol w:w="1048"/>
      </w:tblGrid>
      <w:tr w:rsidR="00B11DEC" w14:paraId="38E0B6F9" w14:textId="77777777" w:rsidTr="003A0FA2">
        <w:tc>
          <w:tcPr>
            <w:tcW w:w="3539" w:type="dxa"/>
          </w:tcPr>
          <w:p w14:paraId="0F3575A2" w14:textId="638BA992" w:rsidR="00B11DEC" w:rsidRPr="000A5B75" w:rsidRDefault="00B11DEC" w:rsidP="003A0FA2">
            <w:pPr>
              <w:spacing w:before="240" w:after="120"/>
              <w:rPr>
                <w:rFonts w:eastAsiaTheme="minorEastAsia" w:cs="Calibri"/>
                <w:szCs w:val="20"/>
              </w:rPr>
            </w:pPr>
            <w:r w:rsidRPr="00660C57">
              <w:rPr>
                <w:rFonts w:eastAsiaTheme="minorHAnsi" w:cs="Calibri"/>
                <w:szCs w:val="20"/>
                <w:lang w:val="en-US"/>
              </w:rPr>
              <w:t xml:space="preserve">In </w:t>
            </w:r>
            <w:r>
              <w:rPr>
                <w:rFonts w:eastAsiaTheme="minorHAnsi" w:cs="Calibri"/>
                <w:szCs w:val="20"/>
                <w:lang w:val="en-US"/>
              </w:rPr>
              <w:t xml:space="preserve">billion </w:t>
            </w:r>
            <w:r w:rsidRPr="00660C57">
              <w:rPr>
                <w:rFonts w:eastAsiaTheme="minorHAnsi" w:cs="Calibri"/>
                <w:szCs w:val="20"/>
                <w:lang w:val="en-US"/>
              </w:rPr>
              <w:t>CZK</w:t>
            </w:r>
          </w:p>
        </w:tc>
        <w:tc>
          <w:tcPr>
            <w:tcW w:w="1047" w:type="dxa"/>
            <w:vAlign w:val="center"/>
          </w:tcPr>
          <w:p w14:paraId="10EE8CCA" w14:textId="679AE614" w:rsidR="00B11DEC" w:rsidRPr="000A5B75" w:rsidRDefault="00B11DEC" w:rsidP="003A0FA2">
            <w:pPr>
              <w:spacing w:before="240" w:after="120"/>
              <w:jc w:val="right"/>
              <w:rPr>
                <w:rFonts w:eastAsiaTheme="minorHAnsi" w:cs="Calibri"/>
                <w:szCs w:val="20"/>
              </w:rPr>
            </w:pPr>
            <w:r>
              <w:rPr>
                <w:rFonts w:eastAsiaTheme="minorHAnsi" w:cs="Calibri"/>
                <w:szCs w:val="20"/>
              </w:rPr>
              <w:t>Q1</w:t>
            </w:r>
          </w:p>
        </w:tc>
        <w:tc>
          <w:tcPr>
            <w:tcW w:w="1048" w:type="dxa"/>
            <w:vAlign w:val="center"/>
          </w:tcPr>
          <w:p w14:paraId="2A9BD90E" w14:textId="702B1E9B" w:rsidR="00B11DEC" w:rsidRPr="000A5B75" w:rsidRDefault="00B11DEC" w:rsidP="003A0FA2">
            <w:pPr>
              <w:spacing w:before="240" w:after="120"/>
              <w:jc w:val="right"/>
              <w:rPr>
                <w:rFonts w:eastAsiaTheme="minorEastAsia" w:cs="Calibri"/>
                <w:szCs w:val="20"/>
              </w:rPr>
            </w:pPr>
            <w:r>
              <w:rPr>
                <w:rFonts w:eastAsiaTheme="minorEastAsia" w:cs="Calibri"/>
                <w:szCs w:val="20"/>
              </w:rPr>
              <w:t>Q2</w:t>
            </w:r>
          </w:p>
        </w:tc>
        <w:tc>
          <w:tcPr>
            <w:tcW w:w="1048" w:type="dxa"/>
            <w:vAlign w:val="center"/>
          </w:tcPr>
          <w:p w14:paraId="37E2C65A" w14:textId="56DF5E2E" w:rsidR="00B11DEC" w:rsidRPr="000A5B75" w:rsidRDefault="00B11DEC" w:rsidP="003A0FA2">
            <w:pPr>
              <w:spacing w:before="240" w:after="120"/>
              <w:jc w:val="right"/>
              <w:rPr>
                <w:rFonts w:eastAsiaTheme="minorEastAsia" w:cs="Calibri"/>
                <w:szCs w:val="20"/>
              </w:rPr>
            </w:pPr>
            <w:r>
              <w:rPr>
                <w:rFonts w:eastAsiaTheme="minorEastAsia" w:cs="Calibri"/>
                <w:szCs w:val="20"/>
              </w:rPr>
              <w:t>Q3</w:t>
            </w:r>
          </w:p>
        </w:tc>
        <w:tc>
          <w:tcPr>
            <w:tcW w:w="1048" w:type="dxa"/>
            <w:vAlign w:val="center"/>
          </w:tcPr>
          <w:p w14:paraId="11E0437D" w14:textId="0A861888" w:rsidR="00B11DEC" w:rsidRPr="000A5B75" w:rsidRDefault="00B11DEC" w:rsidP="003A0FA2">
            <w:pPr>
              <w:spacing w:before="240" w:after="120"/>
              <w:jc w:val="right"/>
              <w:rPr>
                <w:rFonts w:eastAsiaTheme="minorEastAsia" w:cs="Calibri"/>
                <w:szCs w:val="20"/>
              </w:rPr>
            </w:pPr>
            <w:r>
              <w:rPr>
                <w:rFonts w:eastAsiaTheme="minorEastAsia" w:cs="Calibri"/>
                <w:szCs w:val="20"/>
              </w:rPr>
              <w:t>Q4</w:t>
            </w:r>
          </w:p>
        </w:tc>
        <w:tc>
          <w:tcPr>
            <w:tcW w:w="1048" w:type="dxa"/>
            <w:vAlign w:val="center"/>
          </w:tcPr>
          <w:p w14:paraId="6389CF40" w14:textId="77777777" w:rsidR="00B11DEC" w:rsidRPr="000A5B75" w:rsidRDefault="00B11DEC" w:rsidP="003A0FA2">
            <w:pPr>
              <w:spacing w:before="240" w:after="120"/>
              <w:jc w:val="right"/>
              <w:rPr>
                <w:rFonts w:eastAsiaTheme="minorEastAsia" w:cs="Calibri"/>
                <w:b/>
                <w:bCs/>
                <w:szCs w:val="20"/>
              </w:rPr>
            </w:pPr>
            <w:r w:rsidRPr="000A5B75">
              <w:rPr>
                <w:rFonts w:eastAsiaTheme="minorEastAsia" w:cs="Calibri"/>
                <w:b/>
                <w:bCs/>
                <w:szCs w:val="20"/>
              </w:rPr>
              <w:t>2025e</w:t>
            </w:r>
          </w:p>
        </w:tc>
      </w:tr>
      <w:tr w:rsidR="009A370D" w14:paraId="74EEF4E9" w14:textId="77777777" w:rsidTr="003A0FA2">
        <w:tc>
          <w:tcPr>
            <w:tcW w:w="3539" w:type="dxa"/>
          </w:tcPr>
          <w:p w14:paraId="1FD83771" w14:textId="6A19D430" w:rsidR="009A370D" w:rsidRPr="003F3C47" w:rsidRDefault="009A370D" w:rsidP="009A370D">
            <w:pPr>
              <w:spacing w:before="240" w:after="120"/>
              <w:rPr>
                <w:rFonts w:eastAsiaTheme="minorEastAsia" w:cs="Calibri"/>
                <w:b/>
                <w:bCs/>
                <w:szCs w:val="20"/>
                <w:lang w:val="en-US"/>
              </w:rPr>
            </w:pPr>
            <w:r w:rsidRPr="003F3C47">
              <w:rPr>
                <w:b/>
                <w:bCs/>
                <w:lang w:val="en-US"/>
              </w:rPr>
              <w:t>Revenues</w:t>
            </w:r>
          </w:p>
        </w:tc>
        <w:tc>
          <w:tcPr>
            <w:tcW w:w="1047" w:type="dxa"/>
            <w:vAlign w:val="center"/>
          </w:tcPr>
          <w:p w14:paraId="44D39A61" w14:textId="0482EB99" w:rsidR="009A370D" w:rsidRPr="000A5B75" w:rsidRDefault="009A370D" w:rsidP="009A370D">
            <w:pPr>
              <w:spacing w:before="240" w:after="120"/>
              <w:jc w:val="right"/>
              <w:rPr>
                <w:rFonts w:eastAsiaTheme="minorHAnsi" w:cs="Calibri"/>
                <w:szCs w:val="20"/>
              </w:rPr>
            </w:pPr>
            <w:r>
              <w:rPr>
                <w:rFonts w:eastAsiaTheme="minorHAnsi" w:cs="Calibri"/>
                <w:szCs w:val="20"/>
              </w:rPr>
              <w:t>5.</w:t>
            </w:r>
            <w:r w:rsidR="007206F3">
              <w:rPr>
                <w:rFonts w:eastAsiaTheme="minorHAnsi" w:cs="Calibri"/>
                <w:szCs w:val="20"/>
              </w:rPr>
              <w:t>2</w:t>
            </w:r>
          </w:p>
        </w:tc>
        <w:tc>
          <w:tcPr>
            <w:tcW w:w="1048" w:type="dxa"/>
            <w:vAlign w:val="center"/>
          </w:tcPr>
          <w:p w14:paraId="04D65B27" w14:textId="4A049C0A" w:rsidR="009A370D" w:rsidRPr="000A5B75" w:rsidRDefault="009A370D" w:rsidP="009A370D">
            <w:pPr>
              <w:spacing w:before="240" w:after="120"/>
              <w:jc w:val="right"/>
              <w:rPr>
                <w:rFonts w:eastAsiaTheme="minorEastAsia" w:cs="Calibri"/>
                <w:szCs w:val="20"/>
              </w:rPr>
            </w:pPr>
            <w:r>
              <w:rPr>
                <w:rFonts w:eastAsiaTheme="minorEastAsia" w:cs="Calibri"/>
                <w:szCs w:val="20"/>
              </w:rPr>
              <w:t>6</w:t>
            </w:r>
            <w:r w:rsidR="007206F3">
              <w:rPr>
                <w:rFonts w:eastAsiaTheme="minorEastAsia" w:cs="Calibri"/>
                <w:szCs w:val="20"/>
              </w:rPr>
              <w:t>.3</w:t>
            </w:r>
          </w:p>
        </w:tc>
        <w:tc>
          <w:tcPr>
            <w:tcW w:w="1048" w:type="dxa"/>
            <w:vAlign w:val="center"/>
          </w:tcPr>
          <w:p w14:paraId="2E738777" w14:textId="77777777" w:rsidR="009A370D" w:rsidRPr="000A5B75" w:rsidRDefault="009A370D" w:rsidP="009A370D">
            <w:pPr>
              <w:spacing w:before="240" w:after="120"/>
              <w:jc w:val="right"/>
              <w:rPr>
                <w:rFonts w:eastAsiaTheme="minorEastAsia" w:cs="Calibri"/>
                <w:szCs w:val="20"/>
              </w:rPr>
            </w:pPr>
            <w:r>
              <w:rPr>
                <w:rFonts w:eastAsiaTheme="minorEastAsia" w:cs="Calibri"/>
                <w:szCs w:val="20"/>
              </w:rPr>
              <w:t>6</w:t>
            </w:r>
          </w:p>
        </w:tc>
        <w:tc>
          <w:tcPr>
            <w:tcW w:w="1048" w:type="dxa"/>
            <w:vAlign w:val="center"/>
          </w:tcPr>
          <w:p w14:paraId="21209EB9" w14:textId="25D0E9D5" w:rsidR="009A370D" w:rsidRPr="000A5B75" w:rsidRDefault="009A370D" w:rsidP="009A370D">
            <w:pPr>
              <w:spacing w:before="240" w:after="120"/>
              <w:jc w:val="right"/>
              <w:rPr>
                <w:rFonts w:eastAsiaTheme="minorEastAsia" w:cs="Calibri"/>
                <w:szCs w:val="20"/>
              </w:rPr>
            </w:pPr>
            <w:r>
              <w:rPr>
                <w:rFonts w:eastAsiaTheme="minorEastAsia" w:cs="Calibri"/>
                <w:szCs w:val="20"/>
              </w:rPr>
              <w:t>7.5</w:t>
            </w:r>
          </w:p>
        </w:tc>
        <w:tc>
          <w:tcPr>
            <w:tcW w:w="1048" w:type="dxa"/>
            <w:vAlign w:val="center"/>
          </w:tcPr>
          <w:p w14:paraId="7B75E569" w14:textId="7C1604F1" w:rsidR="009A370D" w:rsidRPr="000A5B75" w:rsidRDefault="009A370D" w:rsidP="009A370D">
            <w:pPr>
              <w:spacing w:before="240" w:after="120"/>
              <w:jc w:val="right"/>
              <w:rPr>
                <w:rFonts w:eastAsiaTheme="minorEastAsia" w:cs="Calibri"/>
                <w:b/>
                <w:bCs/>
                <w:szCs w:val="20"/>
              </w:rPr>
            </w:pPr>
            <w:r w:rsidRPr="000A5B75">
              <w:rPr>
                <w:rFonts w:eastAsiaTheme="minorEastAsia" w:cs="Calibri"/>
                <w:b/>
                <w:bCs/>
                <w:szCs w:val="20"/>
              </w:rPr>
              <w:t>25</w:t>
            </w:r>
          </w:p>
        </w:tc>
      </w:tr>
      <w:tr w:rsidR="009A370D" w14:paraId="7FDD98D8" w14:textId="77777777" w:rsidTr="003A0FA2">
        <w:tc>
          <w:tcPr>
            <w:tcW w:w="3539" w:type="dxa"/>
          </w:tcPr>
          <w:p w14:paraId="0E3693F2" w14:textId="7787C00E" w:rsidR="009A370D" w:rsidRPr="003F3C47" w:rsidRDefault="009A370D" w:rsidP="009A370D">
            <w:pPr>
              <w:spacing w:before="240" w:after="120"/>
              <w:rPr>
                <w:rFonts w:eastAsiaTheme="minorEastAsia" w:cs="Calibri"/>
                <w:b/>
                <w:bCs/>
                <w:szCs w:val="20"/>
                <w:lang w:val="en-US"/>
              </w:rPr>
            </w:pPr>
            <w:r w:rsidRPr="003F3C47">
              <w:rPr>
                <w:b/>
                <w:bCs/>
                <w:lang w:val="en-US"/>
              </w:rPr>
              <w:t>Adjusted EBITDA</w:t>
            </w:r>
          </w:p>
        </w:tc>
        <w:tc>
          <w:tcPr>
            <w:tcW w:w="1047" w:type="dxa"/>
            <w:vAlign w:val="center"/>
          </w:tcPr>
          <w:p w14:paraId="5ED663C8" w14:textId="6EA6A0CA" w:rsidR="009A370D" w:rsidRPr="000A5B75" w:rsidRDefault="009A370D" w:rsidP="009A370D">
            <w:pPr>
              <w:spacing w:before="240" w:after="120"/>
              <w:jc w:val="right"/>
              <w:rPr>
                <w:rFonts w:eastAsiaTheme="minorHAnsi" w:cs="Calibri"/>
                <w:szCs w:val="20"/>
              </w:rPr>
            </w:pPr>
            <w:r>
              <w:rPr>
                <w:rFonts w:eastAsiaTheme="minorHAnsi" w:cs="Calibri"/>
                <w:szCs w:val="20"/>
              </w:rPr>
              <w:t>1.</w:t>
            </w:r>
            <w:r w:rsidR="007206F3">
              <w:rPr>
                <w:rFonts w:eastAsiaTheme="minorHAnsi" w:cs="Calibri"/>
                <w:szCs w:val="20"/>
              </w:rPr>
              <w:t>0</w:t>
            </w:r>
          </w:p>
        </w:tc>
        <w:tc>
          <w:tcPr>
            <w:tcW w:w="1048" w:type="dxa"/>
            <w:vAlign w:val="center"/>
          </w:tcPr>
          <w:p w14:paraId="61BEEAB0" w14:textId="56E416DA" w:rsidR="009A370D" w:rsidRPr="000A5B75" w:rsidRDefault="009A370D" w:rsidP="009A370D">
            <w:pPr>
              <w:spacing w:before="240" w:after="120"/>
              <w:jc w:val="right"/>
              <w:rPr>
                <w:rFonts w:eastAsiaTheme="minorEastAsia" w:cs="Calibri"/>
                <w:szCs w:val="20"/>
              </w:rPr>
            </w:pPr>
            <w:r>
              <w:rPr>
                <w:rFonts w:eastAsiaTheme="minorEastAsia" w:cs="Calibri"/>
                <w:szCs w:val="20"/>
              </w:rPr>
              <w:t>1.5</w:t>
            </w:r>
          </w:p>
        </w:tc>
        <w:tc>
          <w:tcPr>
            <w:tcW w:w="1048" w:type="dxa"/>
            <w:vAlign w:val="center"/>
          </w:tcPr>
          <w:p w14:paraId="743E4584" w14:textId="28389DD5" w:rsidR="009A370D" w:rsidRPr="000A5B75" w:rsidRDefault="009A370D" w:rsidP="009A370D">
            <w:pPr>
              <w:spacing w:before="240" w:after="120"/>
              <w:jc w:val="right"/>
              <w:rPr>
                <w:rFonts w:eastAsiaTheme="minorEastAsia" w:cs="Calibri"/>
                <w:szCs w:val="20"/>
              </w:rPr>
            </w:pPr>
            <w:r>
              <w:rPr>
                <w:rFonts w:eastAsiaTheme="minorEastAsia" w:cs="Calibri"/>
                <w:szCs w:val="20"/>
              </w:rPr>
              <w:t>1.</w:t>
            </w:r>
            <w:r w:rsidR="007206F3">
              <w:rPr>
                <w:rFonts w:eastAsiaTheme="minorEastAsia" w:cs="Calibri"/>
                <w:szCs w:val="20"/>
              </w:rPr>
              <w:t>3</w:t>
            </w:r>
          </w:p>
        </w:tc>
        <w:tc>
          <w:tcPr>
            <w:tcW w:w="1048" w:type="dxa"/>
            <w:vAlign w:val="center"/>
          </w:tcPr>
          <w:p w14:paraId="13FDC228" w14:textId="1E94DE53" w:rsidR="009A370D" w:rsidRPr="000A5B75" w:rsidRDefault="009A370D" w:rsidP="009A370D">
            <w:pPr>
              <w:spacing w:before="240" w:after="120"/>
              <w:jc w:val="right"/>
              <w:rPr>
                <w:rFonts w:eastAsiaTheme="minorEastAsia" w:cs="Calibri"/>
                <w:szCs w:val="20"/>
              </w:rPr>
            </w:pPr>
            <w:r>
              <w:rPr>
                <w:rFonts w:eastAsiaTheme="minorEastAsia" w:cs="Calibri"/>
                <w:szCs w:val="20"/>
              </w:rPr>
              <w:t>1.</w:t>
            </w:r>
            <w:r w:rsidR="007206F3">
              <w:rPr>
                <w:rFonts w:eastAsiaTheme="minorEastAsia" w:cs="Calibri"/>
                <w:szCs w:val="20"/>
              </w:rPr>
              <w:t>7</w:t>
            </w:r>
          </w:p>
        </w:tc>
        <w:tc>
          <w:tcPr>
            <w:tcW w:w="1048" w:type="dxa"/>
            <w:vAlign w:val="center"/>
          </w:tcPr>
          <w:p w14:paraId="090E2CE9" w14:textId="4E8DEE58" w:rsidR="009A370D" w:rsidRPr="000A5B75" w:rsidRDefault="009A370D" w:rsidP="009A370D">
            <w:pPr>
              <w:spacing w:before="240" w:after="120"/>
              <w:jc w:val="right"/>
              <w:rPr>
                <w:rFonts w:eastAsiaTheme="minorEastAsia" w:cs="Calibri"/>
                <w:b/>
                <w:bCs/>
                <w:szCs w:val="20"/>
              </w:rPr>
            </w:pPr>
            <w:r w:rsidRPr="000A5B75">
              <w:rPr>
                <w:rFonts w:eastAsiaTheme="minorEastAsia" w:cs="Calibri"/>
                <w:b/>
                <w:bCs/>
                <w:szCs w:val="20"/>
              </w:rPr>
              <w:t>5</w:t>
            </w:r>
            <w:r>
              <w:rPr>
                <w:rFonts w:eastAsiaTheme="minorEastAsia" w:cs="Calibri"/>
                <w:b/>
                <w:bCs/>
                <w:szCs w:val="20"/>
              </w:rPr>
              <w:t>.</w:t>
            </w:r>
            <w:r w:rsidRPr="000A5B75">
              <w:rPr>
                <w:rFonts w:eastAsiaTheme="minorEastAsia" w:cs="Calibri"/>
                <w:b/>
                <w:bCs/>
                <w:szCs w:val="20"/>
              </w:rPr>
              <w:t>5</w:t>
            </w:r>
          </w:p>
        </w:tc>
      </w:tr>
    </w:tbl>
    <w:p w14:paraId="2DB1E47A" w14:textId="14EC1BC5" w:rsidR="00BD3D9F" w:rsidRDefault="009D6D75" w:rsidP="009B7D0D">
      <w:pPr>
        <w:spacing w:before="240" w:line="276" w:lineRule="auto"/>
        <w:rPr>
          <w:rFonts w:cs="Calibri"/>
          <w:color w:val="000000" w:themeColor="text1"/>
          <w:sz w:val="22"/>
          <w:szCs w:val="22"/>
          <w:shd w:val="clear" w:color="auto" w:fill="FFFFFF"/>
          <w:lang w:val="en-US"/>
        </w:rPr>
      </w:pPr>
      <w:r w:rsidRPr="00B93B87">
        <w:rPr>
          <w:rFonts w:cs="Calibri"/>
          <w:color w:val="000000" w:themeColor="text1"/>
          <w:sz w:val="22"/>
          <w:szCs w:val="22"/>
          <w:shd w:val="clear" w:color="auto" w:fill="FFFFFF"/>
          <w:lang w:val="en-US"/>
        </w:rPr>
        <w:t>The capital expenditures of the Group in 202</w:t>
      </w:r>
      <w:r w:rsidR="00C836E5" w:rsidRPr="00B93B87">
        <w:rPr>
          <w:rFonts w:cs="Calibri"/>
          <w:color w:val="000000" w:themeColor="text1"/>
          <w:sz w:val="22"/>
          <w:szCs w:val="22"/>
          <w:shd w:val="clear" w:color="auto" w:fill="FFFFFF"/>
          <w:lang w:val="en-US"/>
        </w:rPr>
        <w:t>4</w:t>
      </w:r>
      <w:r w:rsidRPr="00B93B87">
        <w:rPr>
          <w:rFonts w:cs="Calibri"/>
          <w:color w:val="000000" w:themeColor="text1"/>
          <w:sz w:val="22"/>
          <w:szCs w:val="22"/>
          <w:shd w:val="clear" w:color="auto" w:fill="FFFFFF"/>
          <w:lang w:val="en-US"/>
        </w:rPr>
        <w:t xml:space="preserve"> </w:t>
      </w:r>
      <w:r w:rsidR="00C836E5" w:rsidRPr="00B93B87">
        <w:rPr>
          <w:rFonts w:cs="Calibri"/>
          <w:color w:val="000000" w:themeColor="text1"/>
          <w:sz w:val="22"/>
          <w:szCs w:val="22"/>
          <w:shd w:val="clear" w:color="auto" w:fill="FFFFFF"/>
          <w:lang w:val="en-US"/>
        </w:rPr>
        <w:t>could</w:t>
      </w:r>
      <w:r w:rsidRPr="00B93B87">
        <w:rPr>
          <w:rFonts w:cs="Calibri"/>
          <w:color w:val="000000" w:themeColor="text1"/>
          <w:sz w:val="22"/>
          <w:szCs w:val="22"/>
          <w:shd w:val="clear" w:color="auto" w:fill="FFFFFF"/>
          <w:lang w:val="en-US"/>
        </w:rPr>
        <w:t xml:space="preserve"> reach</w:t>
      </w:r>
      <w:r w:rsidR="00C836E5" w:rsidRPr="00B93B87">
        <w:rPr>
          <w:rFonts w:cs="Calibri"/>
          <w:color w:val="000000" w:themeColor="text1"/>
          <w:sz w:val="22"/>
          <w:szCs w:val="22"/>
          <w:shd w:val="clear" w:color="auto" w:fill="FFFFFF"/>
          <w:lang w:val="en-US"/>
        </w:rPr>
        <w:t xml:space="preserve"> CZK </w:t>
      </w:r>
      <w:r w:rsidR="00B93B87" w:rsidRPr="00B93B87">
        <w:rPr>
          <w:rFonts w:cs="Calibri"/>
          <w:color w:val="000000" w:themeColor="text1"/>
          <w:sz w:val="22"/>
          <w:szCs w:val="22"/>
          <w:shd w:val="clear" w:color="auto" w:fill="FFFFFF"/>
          <w:lang w:val="en-US"/>
        </w:rPr>
        <w:t>1.1</w:t>
      </w:r>
      <w:r w:rsidR="00C836E5" w:rsidRPr="00B93B87">
        <w:rPr>
          <w:rFonts w:cs="Calibri"/>
          <w:color w:val="000000" w:themeColor="text1"/>
          <w:sz w:val="22"/>
          <w:szCs w:val="22"/>
          <w:shd w:val="clear" w:color="auto" w:fill="FFFFFF"/>
          <w:lang w:val="en-US"/>
        </w:rPr>
        <w:t xml:space="preserve"> – </w:t>
      </w:r>
      <w:r w:rsidR="00B93B87" w:rsidRPr="00B93B87">
        <w:rPr>
          <w:rFonts w:cs="Calibri"/>
          <w:color w:val="000000" w:themeColor="text1"/>
          <w:sz w:val="22"/>
          <w:szCs w:val="22"/>
          <w:shd w:val="clear" w:color="auto" w:fill="FFFFFF"/>
          <w:lang w:val="en-US"/>
        </w:rPr>
        <w:t>1.3</w:t>
      </w:r>
      <w:r w:rsidR="00C836E5" w:rsidRPr="00B93B87">
        <w:rPr>
          <w:rFonts w:cs="Calibri"/>
          <w:color w:val="000000" w:themeColor="text1"/>
          <w:sz w:val="22"/>
          <w:szCs w:val="22"/>
          <w:shd w:val="clear" w:color="auto" w:fill="FFFFFF"/>
          <w:lang w:val="en-US"/>
        </w:rPr>
        <w:t xml:space="preserve"> billion</w:t>
      </w:r>
      <w:r w:rsidR="00F87890" w:rsidRPr="00B93B87">
        <w:rPr>
          <w:rFonts w:cs="Calibri"/>
          <w:color w:val="000000" w:themeColor="text1"/>
          <w:sz w:val="22"/>
          <w:szCs w:val="22"/>
          <w:shd w:val="clear" w:color="auto" w:fill="FFFFFF"/>
          <w:lang w:val="en-US"/>
        </w:rPr>
        <w:t>,</w:t>
      </w:r>
      <w:r w:rsidR="00C836E5" w:rsidRPr="00B93B87">
        <w:rPr>
          <w:rFonts w:cs="Calibri"/>
          <w:color w:val="000000" w:themeColor="text1"/>
          <w:sz w:val="22"/>
          <w:szCs w:val="22"/>
          <w:shd w:val="clear" w:color="auto" w:fill="FFFFFF"/>
          <w:lang w:val="en-US"/>
        </w:rPr>
        <w:t xml:space="preserve"> which corresponds </w:t>
      </w:r>
      <w:r w:rsidR="00F55B39" w:rsidRPr="00B93B87">
        <w:rPr>
          <w:rFonts w:cs="Calibri"/>
          <w:color w:val="000000" w:themeColor="text1"/>
          <w:sz w:val="22"/>
          <w:szCs w:val="22"/>
          <w:shd w:val="clear" w:color="auto" w:fill="FFFFFF"/>
          <w:lang w:val="en-US"/>
        </w:rPr>
        <w:t>to</w:t>
      </w:r>
      <w:r w:rsidRPr="00B93B87">
        <w:rPr>
          <w:rFonts w:cs="Calibri"/>
          <w:color w:val="000000" w:themeColor="text1"/>
          <w:sz w:val="22"/>
          <w:szCs w:val="22"/>
          <w:shd w:val="clear" w:color="auto" w:fill="FFFFFF"/>
          <w:lang w:val="en-US"/>
        </w:rPr>
        <w:t xml:space="preserve"> a </w:t>
      </w:r>
      <w:r w:rsidR="00C836E5" w:rsidRPr="00B93B87">
        <w:rPr>
          <w:rFonts w:cs="Calibri"/>
          <w:color w:val="000000" w:themeColor="text1"/>
          <w:sz w:val="22"/>
          <w:szCs w:val="22"/>
          <w:shd w:val="clear" w:color="auto" w:fill="FFFFFF"/>
          <w:lang w:val="en-US"/>
        </w:rPr>
        <w:t xml:space="preserve">roughly </w:t>
      </w:r>
      <w:r w:rsidRPr="00B93B87">
        <w:rPr>
          <w:rFonts w:cs="Calibri"/>
          <w:color w:val="000000" w:themeColor="text1"/>
          <w:sz w:val="22"/>
          <w:szCs w:val="22"/>
          <w:shd w:val="clear" w:color="auto" w:fill="FFFFFF"/>
          <w:lang w:val="en-US"/>
        </w:rPr>
        <w:t>5% share of the 202</w:t>
      </w:r>
      <w:r w:rsidR="00CE3C48" w:rsidRPr="00B93B87">
        <w:rPr>
          <w:rFonts w:cs="Calibri"/>
          <w:color w:val="000000" w:themeColor="text1"/>
          <w:sz w:val="22"/>
          <w:szCs w:val="22"/>
          <w:shd w:val="clear" w:color="auto" w:fill="FFFFFF"/>
          <w:lang w:val="en-US"/>
        </w:rPr>
        <w:t>5</w:t>
      </w:r>
      <w:r w:rsidRPr="00B93B87">
        <w:rPr>
          <w:rFonts w:cs="Calibri"/>
          <w:color w:val="000000" w:themeColor="text1"/>
          <w:sz w:val="22"/>
          <w:szCs w:val="22"/>
          <w:shd w:val="clear" w:color="auto" w:fill="FFFFFF"/>
          <w:lang w:val="en-US"/>
        </w:rPr>
        <w:t xml:space="preserve"> expected revenues</w:t>
      </w:r>
      <w:r w:rsidR="3766B951" w:rsidRPr="00B93B87">
        <w:rPr>
          <w:rFonts w:cs="Calibri"/>
          <w:color w:val="000000" w:themeColor="text1"/>
          <w:sz w:val="22"/>
          <w:szCs w:val="22"/>
          <w:shd w:val="clear" w:color="auto" w:fill="FFFFFF"/>
          <w:lang w:val="en-US"/>
        </w:rPr>
        <w:t>,</w:t>
      </w:r>
      <w:r w:rsidR="00C836E5" w:rsidRPr="00B93B87">
        <w:rPr>
          <w:rFonts w:cs="Calibri"/>
          <w:color w:val="000000" w:themeColor="text1"/>
          <w:sz w:val="22"/>
          <w:szCs w:val="22"/>
          <w:shd w:val="clear" w:color="auto" w:fill="FFFFFF"/>
          <w:lang w:val="en-US"/>
        </w:rPr>
        <w:t xml:space="preserve"> </w:t>
      </w:r>
      <w:r w:rsidR="00F87890" w:rsidRPr="00B93B87">
        <w:rPr>
          <w:rFonts w:cs="Calibri"/>
          <w:color w:val="000000" w:themeColor="text1"/>
          <w:sz w:val="22"/>
          <w:szCs w:val="22"/>
          <w:shd w:val="clear" w:color="auto" w:fill="FFFFFF"/>
          <w:lang w:val="en-US"/>
        </w:rPr>
        <w:t>which</w:t>
      </w:r>
      <w:r w:rsidRPr="00B93B87">
        <w:rPr>
          <w:rFonts w:cs="Calibri"/>
          <w:color w:val="000000" w:themeColor="text1"/>
          <w:sz w:val="22"/>
          <w:szCs w:val="22"/>
          <w:shd w:val="clear" w:color="auto" w:fill="FFFFFF"/>
          <w:lang w:val="en-US"/>
        </w:rPr>
        <w:t xml:space="preserve"> is in line with the medium-term target of the Company.</w:t>
      </w:r>
    </w:p>
    <w:p w14:paraId="05ED45AE" w14:textId="77777777" w:rsidR="000C41AD" w:rsidRPr="00660C57" w:rsidRDefault="000C41AD" w:rsidP="000C41AD">
      <w:pPr>
        <w:spacing w:before="120" w:line="276" w:lineRule="auto"/>
        <w:rPr>
          <w:rFonts w:cs="Calibri"/>
          <w:b/>
          <w:bCs/>
          <w:color w:val="000000" w:themeColor="text1"/>
          <w:sz w:val="22"/>
          <w:szCs w:val="22"/>
          <w:shd w:val="clear" w:color="auto" w:fill="FFFFFF"/>
          <w:lang w:val="en-US"/>
        </w:rPr>
      </w:pPr>
      <w:r w:rsidRPr="00660C57">
        <w:rPr>
          <w:rFonts w:cs="Calibri"/>
          <w:b/>
          <w:bCs/>
          <w:color w:val="000000" w:themeColor="text1"/>
          <w:sz w:val="22"/>
          <w:szCs w:val="22"/>
          <w:shd w:val="clear" w:color="auto" w:fill="FFFFFF"/>
          <w:lang w:val="en-US"/>
        </w:rPr>
        <w:t>Proposed Dividend Payment</w:t>
      </w:r>
    </w:p>
    <w:p w14:paraId="38BF509C" w14:textId="6E10769A" w:rsidR="00E2420A" w:rsidRPr="001D0516" w:rsidRDefault="001D0516" w:rsidP="000C41AD">
      <w:pPr>
        <w:spacing w:before="120" w:line="276" w:lineRule="auto"/>
        <w:rPr>
          <w:rFonts w:cs="Calibri"/>
          <w:color w:val="000000" w:themeColor="text1"/>
          <w:sz w:val="22"/>
          <w:szCs w:val="22"/>
          <w:shd w:val="clear" w:color="auto" w:fill="FFFFFF"/>
          <w:lang w:val="en-US"/>
        </w:rPr>
      </w:pPr>
      <w:bookmarkStart w:id="2" w:name="_Hlk193918598"/>
      <w:r w:rsidRPr="001D0516">
        <w:rPr>
          <w:rFonts w:cs="Calibri"/>
          <w:color w:val="000000" w:themeColor="text1"/>
          <w:sz w:val="22"/>
          <w:szCs w:val="22"/>
          <w:shd w:val="clear" w:color="auto" w:fill="FFFFFF"/>
          <w:lang w:val="en-US"/>
        </w:rPr>
        <w:t>The Company will propose to the General Meeting a cash dividend of CZK 847 million (CZK 15 per share) for 2024</w:t>
      </w:r>
      <w:r>
        <w:rPr>
          <w:rFonts w:cs="Calibri"/>
          <w:color w:val="000000" w:themeColor="text1"/>
          <w:sz w:val="22"/>
          <w:szCs w:val="22"/>
          <w:shd w:val="clear" w:color="auto" w:fill="FFFFFF"/>
          <w:lang w:val="en-US"/>
        </w:rPr>
        <w:t>.</w:t>
      </w:r>
      <w:r w:rsidRPr="001D0516">
        <w:rPr>
          <w:rFonts w:cs="Calibri"/>
          <w:color w:val="000000" w:themeColor="text1"/>
          <w:sz w:val="22"/>
          <w:szCs w:val="22"/>
          <w:shd w:val="clear" w:color="auto" w:fill="FFFFFF"/>
          <w:lang w:val="en-US"/>
        </w:rPr>
        <w:t xml:space="preserve"> In addition, the Board of Directors also plans to allocate CZK 847 million for a share buyback program (equivalent to 1.15 million shares at the current market price). </w:t>
      </w:r>
      <w:bookmarkEnd w:id="2"/>
      <w:r w:rsidRPr="001D0516">
        <w:rPr>
          <w:rFonts w:cs="Calibri"/>
          <w:color w:val="000000" w:themeColor="text1"/>
          <w:sz w:val="22"/>
          <w:szCs w:val="22"/>
          <w:shd w:val="clear" w:color="auto" w:fill="FFFFFF"/>
          <w:lang w:val="en-US"/>
        </w:rPr>
        <w:t xml:space="preserve">The proposed profit distribution will be divided equally - 50% in the form of a cash dividend and 50% through the share buy-back program. This approach reflects our commitment to </w:t>
      </w:r>
      <w:r>
        <w:rPr>
          <w:rFonts w:cs="Calibri"/>
          <w:color w:val="000000" w:themeColor="text1"/>
          <w:sz w:val="22"/>
          <w:szCs w:val="22"/>
          <w:shd w:val="clear" w:color="auto" w:fill="FFFFFF"/>
          <w:lang w:val="en-US"/>
        </w:rPr>
        <w:t>create</w:t>
      </w:r>
      <w:r w:rsidRPr="001D0516">
        <w:rPr>
          <w:rFonts w:cs="Calibri"/>
          <w:color w:val="000000" w:themeColor="text1"/>
          <w:sz w:val="22"/>
          <w:szCs w:val="22"/>
          <w:shd w:val="clear" w:color="auto" w:fill="FFFFFF"/>
          <w:lang w:val="en-US"/>
        </w:rPr>
        <w:t xml:space="preserve"> value for shareholders. </w:t>
      </w:r>
      <w:r w:rsidR="00E2420A" w:rsidRPr="001D0516">
        <w:rPr>
          <w:rFonts w:cs="Calibri"/>
          <w:color w:val="000000" w:themeColor="text1"/>
          <w:sz w:val="22"/>
          <w:szCs w:val="22"/>
          <w:shd w:val="clear" w:color="auto" w:fill="FFFFFF"/>
          <w:lang w:val="en-US"/>
        </w:rPr>
        <w:t xml:space="preserve">The </w:t>
      </w:r>
      <w:r w:rsidR="00173D2F" w:rsidRPr="001D0516">
        <w:rPr>
          <w:rFonts w:cs="Calibri"/>
          <w:color w:val="000000" w:themeColor="text1"/>
          <w:sz w:val="22"/>
          <w:szCs w:val="22"/>
          <w:shd w:val="clear" w:color="auto" w:fill="FFFFFF"/>
          <w:lang w:val="en-US"/>
        </w:rPr>
        <w:t>C</w:t>
      </w:r>
      <w:r w:rsidR="00E2420A" w:rsidRPr="001D0516">
        <w:rPr>
          <w:rFonts w:cs="Calibri"/>
          <w:color w:val="000000" w:themeColor="text1"/>
          <w:sz w:val="22"/>
          <w:szCs w:val="22"/>
          <w:shd w:val="clear" w:color="auto" w:fill="FFFFFF"/>
          <w:lang w:val="en-US"/>
        </w:rPr>
        <w:t xml:space="preserve">ompany plans to </w:t>
      </w:r>
      <w:r w:rsidR="00140240" w:rsidRPr="001D0516">
        <w:rPr>
          <w:rFonts w:cs="Calibri"/>
          <w:color w:val="000000" w:themeColor="text1"/>
          <w:sz w:val="22"/>
          <w:szCs w:val="22"/>
          <w:shd w:val="clear" w:color="auto" w:fill="FFFFFF"/>
          <w:lang w:val="en-US"/>
        </w:rPr>
        <w:t>keep</w:t>
      </w:r>
      <w:r w:rsidR="00E2420A" w:rsidRPr="001D0516">
        <w:rPr>
          <w:rFonts w:cs="Calibri"/>
          <w:color w:val="000000" w:themeColor="text1"/>
          <w:sz w:val="22"/>
          <w:szCs w:val="22"/>
          <w:shd w:val="clear" w:color="auto" w:fill="FFFFFF"/>
          <w:lang w:val="en-US"/>
        </w:rPr>
        <w:t xml:space="preserve"> the repurchased shares </w:t>
      </w:r>
      <w:r w:rsidR="006D2A09" w:rsidRPr="001D0516">
        <w:rPr>
          <w:rFonts w:cs="Calibri"/>
          <w:color w:val="000000" w:themeColor="text1"/>
          <w:sz w:val="22"/>
          <w:szCs w:val="22"/>
          <w:shd w:val="clear" w:color="auto" w:fill="FFFFFF"/>
          <w:lang w:val="en-US"/>
        </w:rPr>
        <w:t xml:space="preserve">as treasury shares </w:t>
      </w:r>
      <w:r w:rsidR="00E2420A" w:rsidRPr="001D0516">
        <w:rPr>
          <w:rFonts w:cs="Calibri"/>
          <w:color w:val="000000" w:themeColor="text1"/>
          <w:sz w:val="22"/>
          <w:szCs w:val="22"/>
          <w:shd w:val="clear" w:color="auto" w:fill="FFFFFF"/>
          <w:lang w:val="en-US"/>
        </w:rPr>
        <w:t xml:space="preserve">for </w:t>
      </w:r>
      <w:r w:rsidR="00DE49EE" w:rsidRPr="001D0516">
        <w:rPr>
          <w:rFonts w:cs="Calibri"/>
          <w:color w:val="000000" w:themeColor="text1"/>
          <w:sz w:val="22"/>
          <w:szCs w:val="22"/>
          <w:shd w:val="clear" w:color="auto" w:fill="FFFFFF"/>
          <w:lang w:val="en-US"/>
        </w:rPr>
        <w:t xml:space="preserve">its </w:t>
      </w:r>
      <w:r w:rsidR="4BC81499" w:rsidRPr="001D0516">
        <w:rPr>
          <w:rFonts w:cs="Calibri"/>
          <w:color w:val="000000" w:themeColor="text1"/>
          <w:sz w:val="22"/>
          <w:szCs w:val="22"/>
          <w:shd w:val="clear" w:color="auto" w:fill="FFFFFF"/>
          <w:lang w:val="en-US"/>
        </w:rPr>
        <w:t>future</w:t>
      </w:r>
      <w:r w:rsidR="00E2420A" w:rsidRPr="001D0516">
        <w:rPr>
          <w:rFonts w:cs="Calibri"/>
          <w:color w:val="000000" w:themeColor="text1"/>
          <w:sz w:val="22"/>
          <w:szCs w:val="22"/>
          <w:shd w:val="clear" w:color="auto" w:fill="FFFFFF"/>
          <w:lang w:val="en-US"/>
        </w:rPr>
        <w:t xml:space="preserve"> transactions.</w:t>
      </w:r>
    </w:p>
    <w:p w14:paraId="059D8EF2" w14:textId="37724686" w:rsidR="002222D3" w:rsidRPr="00660C57" w:rsidRDefault="000C41AD" w:rsidP="000C41AD">
      <w:pPr>
        <w:spacing w:before="120" w:line="276" w:lineRule="auto"/>
        <w:rPr>
          <w:rFonts w:cs="Calibri"/>
          <w:color w:val="000000" w:themeColor="text1"/>
          <w:sz w:val="22"/>
          <w:szCs w:val="22"/>
          <w:shd w:val="clear" w:color="auto" w:fill="FFFFFF"/>
          <w:lang w:val="en-US"/>
        </w:rPr>
      </w:pPr>
      <w:r w:rsidRPr="006D2A09">
        <w:rPr>
          <w:rFonts w:cs="Calibri"/>
          <w:color w:val="000000" w:themeColor="text1"/>
          <w:sz w:val="22"/>
          <w:szCs w:val="22"/>
          <w:shd w:val="clear" w:color="auto" w:fill="FFFFFF"/>
          <w:lang w:val="en-US"/>
        </w:rPr>
        <w:t xml:space="preserve">The </w:t>
      </w:r>
      <w:r w:rsidR="004D171F">
        <w:rPr>
          <w:rFonts w:cs="Calibri"/>
          <w:color w:val="000000" w:themeColor="text1"/>
          <w:sz w:val="22"/>
          <w:szCs w:val="22"/>
          <w:shd w:val="clear" w:color="auto" w:fill="FFFFFF"/>
          <w:lang w:val="en-US"/>
        </w:rPr>
        <w:t xml:space="preserve">proposed </w:t>
      </w:r>
      <w:r w:rsidR="00897432">
        <w:rPr>
          <w:rFonts w:cs="Calibri"/>
          <w:color w:val="000000" w:themeColor="text1"/>
          <w:sz w:val="22"/>
          <w:szCs w:val="22"/>
          <w:shd w:val="clear" w:color="auto" w:fill="FFFFFF"/>
          <w:lang w:val="en-US"/>
        </w:rPr>
        <w:t xml:space="preserve">profit distribution </w:t>
      </w:r>
      <w:r w:rsidRPr="006D2A09">
        <w:rPr>
          <w:rFonts w:cs="Calibri"/>
          <w:color w:val="000000" w:themeColor="text1"/>
          <w:sz w:val="22"/>
          <w:szCs w:val="22"/>
          <w:shd w:val="clear" w:color="auto" w:fill="FFFFFF"/>
          <w:lang w:val="en-US"/>
        </w:rPr>
        <w:t xml:space="preserve">is subject to </w:t>
      </w:r>
      <w:r w:rsidR="00CE3C48" w:rsidRPr="006D2A09">
        <w:rPr>
          <w:rFonts w:cs="Calibri"/>
          <w:color w:val="000000" w:themeColor="text1"/>
          <w:sz w:val="22"/>
          <w:szCs w:val="22"/>
          <w:shd w:val="clear" w:color="auto" w:fill="FFFFFF"/>
          <w:lang w:val="en-US"/>
        </w:rPr>
        <w:t>approval</w:t>
      </w:r>
      <w:r w:rsidRPr="006D2A09">
        <w:rPr>
          <w:rFonts w:cs="Calibri"/>
          <w:color w:val="000000" w:themeColor="text1"/>
          <w:sz w:val="22"/>
          <w:szCs w:val="22"/>
          <w:shd w:val="clear" w:color="auto" w:fill="FFFFFF"/>
          <w:lang w:val="en-US"/>
        </w:rPr>
        <w:t xml:space="preserve"> by the General Meeting</w:t>
      </w:r>
      <w:r w:rsidR="00247236" w:rsidRPr="006D2A09">
        <w:rPr>
          <w:rFonts w:cs="Calibri"/>
          <w:color w:val="000000" w:themeColor="text1"/>
          <w:sz w:val="22"/>
          <w:szCs w:val="22"/>
          <w:shd w:val="clear" w:color="auto" w:fill="FFFFFF"/>
          <w:lang w:val="en-US"/>
        </w:rPr>
        <w:t xml:space="preserve"> which will be held </w:t>
      </w:r>
      <w:r w:rsidR="00947BD0" w:rsidRPr="006D2A09">
        <w:rPr>
          <w:rFonts w:cs="Calibri"/>
          <w:color w:val="000000" w:themeColor="text1"/>
          <w:sz w:val="22"/>
          <w:szCs w:val="22"/>
          <w:shd w:val="clear" w:color="auto" w:fill="FFFFFF"/>
          <w:lang w:val="en-US"/>
        </w:rPr>
        <w:t>at</w:t>
      </w:r>
      <w:r w:rsidR="00247236" w:rsidRPr="006D2A09">
        <w:rPr>
          <w:rFonts w:cs="Calibri"/>
          <w:color w:val="000000" w:themeColor="text1"/>
          <w:sz w:val="22"/>
          <w:szCs w:val="22"/>
          <w:shd w:val="clear" w:color="auto" w:fill="FFFFFF"/>
          <w:lang w:val="en-US"/>
        </w:rPr>
        <w:t xml:space="preserve"> the end of the first half of 202</w:t>
      </w:r>
      <w:r w:rsidR="00CE3C48" w:rsidRPr="006D2A09">
        <w:rPr>
          <w:rFonts w:cs="Calibri"/>
          <w:color w:val="000000" w:themeColor="text1"/>
          <w:sz w:val="22"/>
          <w:szCs w:val="22"/>
          <w:shd w:val="clear" w:color="auto" w:fill="FFFFFF"/>
          <w:lang w:val="en-US"/>
        </w:rPr>
        <w:t>5</w:t>
      </w:r>
      <w:r w:rsidRPr="006D2A09">
        <w:rPr>
          <w:rFonts w:cs="Calibri"/>
          <w:color w:val="000000" w:themeColor="text1"/>
          <w:sz w:val="22"/>
          <w:szCs w:val="22"/>
          <w:shd w:val="clear" w:color="auto" w:fill="FFFFFF"/>
          <w:lang w:val="en-US"/>
        </w:rPr>
        <w:t>.</w:t>
      </w:r>
      <w:r w:rsidR="00234EA2" w:rsidRPr="006D2A09">
        <w:rPr>
          <w:rFonts w:cs="Calibri"/>
          <w:color w:val="000000" w:themeColor="text1"/>
          <w:sz w:val="22"/>
          <w:szCs w:val="22"/>
          <w:shd w:val="clear" w:color="auto" w:fill="FFFFFF"/>
          <w:lang w:val="en-US"/>
        </w:rPr>
        <w:t xml:space="preserve"> Further information concerning the timetable of the </w:t>
      </w:r>
      <w:r w:rsidR="00897432">
        <w:rPr>
          <w:rFonts w:cs="Calibri"/>
          <w:color w:val="000000" w:themeColor="text1"/>
          <w:sz w:val="22"/>
          <w:szCs w:val="22"/>
          <w:shd w:val="clear" w:color="auto" w:fill="FFFFFF"/>
          <w:lang w:val="en-US"/>
        </w:rPr>
        <w:t>profit</w:t>
      </w:r>
      <w:r w:rsidR="00897432" w:rsidRPr="006D2A09">
        <w:rPr>
          <w:rFonts w:cs="Calibri"/>
          <w:color w:val="000000" w:themeColor="text1"/>
          <w:sz w:val="22"/>
          <w:szCs w:val="22"/>
          <w:shd w:val="clear" w:color="auto" w:fill="FFFFFF"/>
          <w:lang w:val="en-US"/>
        </w:rPr>
        <w:t xml:space="preserve"> </w:t>
      </w:r>
      <w:r w:rsidR="00234EA2" w:rsidRPr="006D2A09">
        <w:rPr>
          <w:rFonts w:cs="Calibri"/>
          <w:color w:val="000000" w:themeColor="text1"/>
          <w:sz w:val="22"/>
          <w:szCs w:val="22"/>
          <w:shd w:val="clear" w:color="auto" w:fill="FFFFFF"/>
          <w:lang w:val="en-US"/>
        </w:rPr>
        <w:t>distribution will be published during 202</w:t>
      </w:r>
      <w:r w:rsidR="00CE3C48" w:rsidRPr="006D2A09">
        <w:rPr>
          <w:rFonts w:cs="Calibri"/>
          <w:color w:val="000000" w:themeColor="text1"/>
          <w:sz w:val="22"/>
          <w:szCs w:val="22"/>
          <w:shd w:val="clear" w:color="auto" w:fill="FFFFFF"/>
          <w:lang w:val="en-US"/>
        </w:rPr>
        <w:t>5.</w:t>
      </w:r>
    </w:p>
    <w:p w14:paraId="4DE9F226" w14:textId="4FEA2FC1" w:rsidR="00EA4F88" w:rsidRDefault="00EA4F88">
      <w:pPr>
        <w:spacing w:before="0" w:after="0"/>
        <w:jc w:val="left"/>
        <w:rPr>
          <w:rFonts w:cs="Calibri"/>
          <w:color w:val="000000" w:themeColor="text1"/>
          <w:sz w:val="22"/>
          <w:szCs w:val="22"/>
          <w:shd w:val="clear" w:color="auto" w:fill="FFFFFF"/>
          <w:lang w:val="en-US"/>
        </w:rPr>
      </w:pPr>
      <w:r>
        <w:rPr>
          <w:rFonts w:cs="Calibri"/>
          <w:color w:val="000000" w:themeColor="text1"/>
          <w:sz w:val="22"/>
          <w:szCs w:val="22"/>
          <w:shd w:val="clear" w:color="auto" w:fill="FFFFFF"/>
          <w:lang w:val="en-US"/>
        </w:rPr>
        <w:br w:type="page"/>
      </w:r>
    </w:p>
    <w:p w14:paraId="6636D222" w14:textId="77777777" w:rsidR="000C41AD" w:rsidRDefault="000C41AD" w:rsidP="000C41AD">
      <w:pPr>
        <w:spacing w:before="120" w:line="276" w:lineRule="auto"/>
        <w:rPr>
          <w:rFonts w:cs="Calibri"/>
          <w:color w:val="000000" w:themeColor="text1"/>
          <w:sz w:val="22"/>
          <w:szCs w:val="22"/>
          <w:shd w:val="clear" w:color="auto" w:fill="FFFFFF"/>
          <w:lang w:val="en-US"/>
        </w:rPr>
      </w:pPr>
    </w:p>
    <w:p w14:paraId="2DB15E68" w14:textId="3BDD554B" w:rsidR="005F66F9" w:rsidRPr="00660C57" w:rsidRDefault="005F66F9" w:rsidP="005F66F9">
      <w:pPr>
        <w:rPr>
          <w:sz w:val="22"/>
          <w:szCs w:val="22"/>
          <w:lang w:val="en-US"/>
        </w:rPr>
      </w:pPr>
      <w:r w:rsidRPr="00660C57">
        <w:rPr>
          <w:b/>
          <w:bCs/>
          <w:sz w:val="22"/>
          <w:szCs w:val="22"/>
          <w:lang w:val="en-US"/>
        </w:rPr>
        <w:t>About Colt CZ Group SE</w:t>
      </w:r>
      <w:r w:rsidRPr="00660C57">
        <w:rPr>
          <w:sz w:val="22"/>
          <w:szCs w:val="22"/>
          <w:lang w:val="en-US"/>
        </w:rPr>
        <w:t> </w:t>
      </w:r>
    </w:p>
    <w:p w14:paraId="4373C50A" w14:textId="645AC009" w:rsidR="00CE3C48" w:rsidRPr="00CE3C48" w:rsidRDefault="00CE3C48" w:rsidP="00CE3C48">
      <w:pPr>
        <w:rPr>
          <w:sz w:val="22"/>
          <w:szCs w:val="22"/>
          <w:lang w:val="en-US"/>
        </w:rPr>
      </w:pPr>
      <w:r w:rsidRPr="00CE3C48">
        <w:rPr>
          <w:sz w:val="22"/>
          <w:szCs w:val="22"/>
          <w:lang w:val="en-US"/>
        </w:rPr>
        <w:t xml:space="preserve">Colt CZ Group (Colt CZ) is one of the leading producers of firearms and ammunition for military and law enforcement, personal defense, hunting, sport shooting, and other commercial use. It markets and sells its products mainly under the Colt, CZ (Česká zbrojovka), Colt Canada, Dan Wesson, Sellier &amp; Bellot, swissAA, Spuhr and 4M </w:t>
      </w:r>
      <w:r w:rsidR="7C17403D" w:rsidRPr="4147D5B7">
        <w:rPr>
          <w:sz w:val="22"/>
          <w:szCs w:val="22"/>
          <w:lang w:val="en-US"/>
        </w:rPr>
        <w:t>Tactical</w:t>
      </w:r>
      <w:r w:rsidRPr="00CE3C48">
        <w:rPr>
          <w:sz w:val="22"/>
          <w:szCs w:val="22"/>
          <w:lang w:val="en-US"/>
        </w:rPr>
        <w:t xml:space="preserve"> brands.</w:t>
      </w:r>
    </w:p>
    <w:p w14:paraId="07C42559" w14:textId="6D7F58B1" w:rsidR="00234EA2" w:rsidRDefault="00CE3C48" w:rsidP="00CE3C48">
      <w:pPr>
        <w:rPr>
          <w:sz w:val="22"/>
          <w:szCs w:val="22"/>
          <w:lang w:val="en-US"/>
        </w:rPr>
      </w:pPr>
      <w:r w:rsidRPr="00CE3C48">
        <w:rPr>
          <w:sz w:val="22"/>
          <w:szCs w:val="22"/>
          <w:lang w:val="en-US"/>
        </w:rPr>
        <w:t>Colt CZ Group is headquartered in the Czech Republic and employs more than 3,600 people in its production facilities in the Czech Republic, the United States, Canada, Sweden, Switzerland, and Hungary. Colt CZ has been listed on the Prague Stock Exchange since 2020</w:t>
      </w:r>
      <w:r w:rsidR="63F4EE4C" w:rsidRPr="4147D5B7">
        <w:rPr>
          <w:sz w:val="22"/>
          <w:szCs w:val="22"/>
          <w:lang w:val="en-US"/>
        </w:rPr>
        <w:t>,</w:t>
      </w:r>
      <w:r w:rsidRPr="00CE3C48">
        <w:rPr>
          <w:sz w:val="22"/>
          <w:szCs w:val="22"/>
          <w:lang w:val="en-US"/>
        </w:rPr>
        <w:t xml:space="preserve"> and the majority shareholder is Česká zbrojovka Partners SE holding.</w:t>
      </w:r>
    </w:p>
    <w:p w14:paraId="4FC52D3B" w14:textId="77777777" w:rsidR="00CD0E27" w:rsidRPr="00660C57" w:rsidRDefault="00CD0E27" w:rsidP="00CE3C48">
      <w:pPr>
        <w:rPr>
          <w:rFonts w:cs="Calibri"/>
          <w:i/>
          <w:iCs/>
          <w:color w:val="000000" w:themeColor="text1"/>
          <w:sz w:val="22"/>
          <w:szCs w:val="22"/>
          <w:lang w:val="en-US"/>
        </w:rPr>
      </w:pPr>
    </w:p>
    <w:p w14:paraId="2D49DFC3" w14:textId="77777777" w:rsidR="00EA4F88" w:rsidRPr="00660C57" w:rsidRDefault="00EA4F88" w:rsidP="00EA4F88">
      <w:pPr>
        <w:pStyle w:val="Bezmezer"/>
        <w:rPr>
          <w:b/>
          <w:lang w:val="en-US"/>
        </w:rPr>
      </w:pPr>
      <w:r w:rsidRPr="69DA620B">
        <w:rPr>
          <w:rStyle w:val="Zdraznn"/>
          <w:lang w:val="en-US"/>
        </w:rPr>
        <w:t xml:space="preserve">Contact for </w:t>
      </w:r>
      <w:r>
        <w:rPr>
          <w:rStyle w:val="Zdraznn"/>
          <w:lang w:val="en-US"/>
        </w:rPr>
        <w:t xml:space="preserve">media  </w:t>
      </w:r>
      <w:r w:rsidRPr="69DA620B">
        <w:rPr>
          <w:rStyle w:val="Zdraznn"/>
          <w:lang w:val="en-US"/>
        </w:rPr>
        <w:t> </w:t>
      </w:r>
      <w:r>
        <w:tab/>
      </w:r>
      <w:r>
        <w:tab/>
      </w:r>
      <w:r>
        <w:tab/>
      </w:r>
      <w:r>
        <w:tab/>
      </w:r>
      <w:r>
        <w:tab/>
        <w:t xml:space="preserve">            </w:t>
      </w:r>
      <w:r w:rsidRPr="69DA620B">
        <w:rPr>
          <w:rStyle w:val="Zdraznn"/>
          <w:lang w:val="en-US"/>
        </w:rPr>
        <w:t xml:space="preserve">Contact for </w:t>
      </w:r>
      <w:r>
        <w:rPr>
          <w:rStyle w:val="Zdraznn"/>
          <w:lang w:val="en-US"/>
        </w:rPr>
        <w:t>investors</w:t>
      </w:r>
      <w:r w:rsidRPr="69DA620B">
        <w:rPr>
          <w:rStyle w:val="Zdraznn"/>
          <w:lang w:val="en-US"/>
        </w:rPr>
        <w:t> </w:t>
      </w:r>
    </w:p>
    <w:p w14:paraId="061A117D" w14:textId="77777777" w:rsidR="00EA4F88" w:rsidRPr="00660C57" w:rsidRDefault="00EA4F88" w:rsidP="00EA4F88">
      <w:pPr>
        <w:spacing w:before="0" w:after="0"/>
        <w:rPr>
          <w:rFonts w:cs="Calibri"/>
          <w:color w:val="000000" w:themeColor="text1"/>
          <w:szCs w:val="20"/>
          <w:lang w:val="en-US"/>
        </w:rPr>
      </w:pPr>
    </w:p>
    <w:p w14:paraId="311D8D20" w14:textId="77777777" w:rsidR="00EA4F88" w:rsidRPr="00660C57" w:rsidRDefault="00EA4F88" w:rsidP="00EA4F88">
      <w:pPr>
        <w:spacing w:before="0" w:after="0" w:line="276" w:lineRule="auto"/>
        <w:rPr>
          <w:rFonts w:cs="Calibri"/>
          <w:color w:val="000000" w:themeColor="text1"/>
          <w:szCs w:val="20"/>
          <w:lang w:val="en-US"/>
        </w:rPr>
      </w:pPr>
      <w:r w:rsidRPr="00660C57">
        <w:rPr>
          <w:rFonts w:cs="Calibri"/>
          <w:color w:val="000000" w:themeColor="text1"/>
          <w:szCs w:val="20"/>
          <w:lang w:val="en-US"/>
        </w:rPr>
        <w:t>Eva Svobodová</w:t>
      </w:r>
      <w:r w:rsidRPr="00660C57">
        <w:rPr>
          <w:szCs w:val="20"/>
          <w:lang w:val="en-US"/>
        </w:rPr>
        <w:tab/>
      </w:r>
      <w:r w:rsidRPr="00660C57">
        <w:rPr>
          <w:szCs w:val="20"/>
          <w:lang w:val="en-US"/>
        </w:rPr>
        <w:tab/>
      </w:r>
      <w:r w:rsidRPr="00660C57">
        <w:rPr>
          <w:szCs w:val="20"/>
          <w:lang w:val="en-US"/>
        </w:rPr>
        <w:tab/>
      </w:r>
      <w:r w:rsidRPr="00660C57">
        <w:rPr>
          <w:szCs w:val="20"/>
          <w:lang w:val="en-US"/>
        </w:rPr>
        <w:tab/>
      </w:r>
      <w:r w:rsidRPr="00660C57">
        <w:rPr>
          <w:szCs w:val="20"/>
          <w:lang w:val="en-US"/>
        </w:rPr>
        <w:tab/>
      </w:r>
      <w:r w:rsidRPr="00660C57">
        <w:rPr>
          <w:szCs w:val="20"/>
          <w:lang w:val="en-US"/>
        </w:rPr>
        <w:tab/>
      </w:r>
      <w:r>
        <w:rPr>
          <w:rFonts w:cs="Calibri"/>
          <w:color w:val="000000" w:themeColor="text1"/>
          <w:szCs w:val="20"/>
          <w:lang w:val="en-US"/>
        </w:rPr>
        <w:t>Klára Šípová</w:t>
      </w:r>
    </w:p>
    <w:p w14:paraId="55BBDE9D" w14:textId="77777777" w:rsidR="00EA4F88" w:rsidRPr="00660C57" w:rsidRDefault="00EA4F88" w:rsidP="00EA4F88">
      <w:pPr>
        <w:spacing w:before="0" w:after="0" w:line="276" w:lineRule="auto"/>
        <w:rPr>
          <w:rFonts w:cs="Calibri"/>
          <w:color w:val="000000" w:themeColor="text1"/>
          <w:szCs w:val="20"/>
          <w:lang w:val="en-US"/>
        </w:rPr>
      </w:pPr>
      <w:r w:rsidRPr="00660C57">
        <w:rPr>
          <w:rFonts w:cs="Calibri"/>
          <w:color w:val="000000" w:themeColor="text1"/>
          <w:szCs w:val="20"/>
          <w:lang w:val="en-US"/>
        </w:rPr>
        <w:t>External Relations Director</w:t>
      </w:r>
      <w:r w:rsidRPr="00660C57">
        <w:rPr>
          <w:szCs w:val="20"/>
          <w:lang w:val="en-US"/>
        </w:rPr>
        <w:tab/>
      </w:r>
      <w:r w:rsidRPr="00660C57">
        <w:rPr>
          <w:szCs w:val="20"/>
          <w:lang w:val="en-US"/>
        </w:rPr>
        <w:tab/>
      </w:r>
      <w:r w:rsidRPr="00660C57">
        <w:rPr>
          <w:szCs w:val="20"/>
          <w:lang w:val="en-US"/>
        </w:rPr>
        <w:tab/>
      </w:r>
      <w:r w:rsidRPr="00660C57">
        <w:rPr>
          <w:szCs w:val="20"/>
          <w:lang w:val="en-US"/>
        </w:rPr>
        <w:tab/>
      </w:r>
      <w:r w:rsidRPr="00660C57">
        <w:rPr>
          <w:szCs w:val="20"/>
          <w:lang w:val="en-US"/>
        </w:rPr>
        <w:tab/>
      </w:r>
      <w:r>
        <w:rPr>
          <w:szCs w:val="20"/>
          <w:lang w:val="en-US"/>
        </w:rPr>
        <w:t>Investor Relations</w:t>
      </w:r>
    </w:p>
    <w:p w14:paraId="23580CA5" w14:textId="77777777" w:rsidR="00EA4F88" w:rsidRPr="00660C57" w:rsidRDefault="00EA4F88" w:rsidP="00EA4F88">
      <w:pPr>
        <w:spacing w:before="0" w:after="0" w:line="276" w:lineRule="auto"/>
        <w:rPr>
          <w:rFonts w:cs="Calibri"/>
          <w:color w:val="000000" w:themeColor="text1"/>
          <w:szCs w:val="20"/>
          <w:lang w:val="en-US"/>
        </w:rPr>
      </w:pPr>
      <w:r w:rsidRPr="00660C57">
        <w:rPr>
          <w:szCs w:val="20"/>
          <w:lang w:val="en-US"/>
        </w:rPr>
        <w:t>Colt CZ Group SE</w:t>
      </w:r>
      <w:r w:rsidRPr="00660C57">
        <w:rPr>
          <w:szCs w:val="20"/>
          <w:lang w:val="en-US"/>
        </w:rPr>
        <w:tab/>
      </w:r>
      <w:r w:rsidRPr="00660C57">
        <w:rPr>
          <w:szCs w:val="20"/>
          <w:lang w:val="en-US"/>
        </w:rPr>
        <w:tab/>
      </w:r>
      <w:r w:rsidRPr="00660C57">
        <w:rPr>
          <w:szCs w:val="20"/>
          <w:lang w:val="en-US"/>
        </w:rPr>
        <w:tab/>
      </w:r>
      <w:r w:rsidRPr="00660C57">
        <w:rPr>
          <w:szCs w:val="20"/>
          <w:lang w:val="en-US"/>
        </w:rPr>
        <w:tab/>
      </w:r>
      <w:r w:rsidRPr="00660C57">
        <w:rPr>
          <w:szCs w:val="20"/>
          <w:lang w:val="en-US"/>
        </w:rPr>
        <w:tab/>
      </w:r>
      <w:r w:rsidRPr="00660C57">
        <w:rPr>
          <w:szCs w:val="20"/>
          <w:lang w:val="en-US"/>
        </w:rPr>
        <w:tab/>
        <w:t>Colt CZ Group SE</w:t>
      </w:r>
      <w:r w:rsidRPr="00660C57">
        <w:rPr>
          <w:szCs w:val="20"/>
          <w:lang w:val="en-US"/>
        </w:rPr>
        <w:tab/>
      </w:r>
    </w:p>
    <w:p w14:paraId="03E9E718" w14:textId="6C976A61" w:rsidR="00EA4F88" w:rsidRPr="00660C57" w:rsidRDefault="00EA4F88" w:rsidP="00EA4F88">
      <w:pPr>
        <w:spacing w:before="0" w:after="0" w:line="276" w:lineRule="auto"/>
        <w:rPr>
          <w:rFonts w:cs="Calibri"/>
          <w:color w:val="000000" w:themeColor="text1"/>
          <w:szCs w:val="20"/>
          <w:lang w:val="en-US"/>
        </w:rPr>
      </w:pPr>
      <w:r w:rsidRPr="00660C57">
        <w:rPr>
          <w:rFonts w:cs="Calibri"/>
          <w:color w:val="000000" w:themeColor="text1"/>
          <w:szCs w:val="20"/>
          <w:lang w:val="en-US"/>
        </w:rPr>
        <w:t>Phone: + 420 735 793</w:t>
      </w:r>
      <w:r>
        <w:rPr>
          <w:rFonts w:cs="Calibri"/>
          <w:color w:val="000000" w:themeColor="text1"/>
          <w:szCs w:val="20"/>
          <w:lang w:val="en-US"/>
        </w:rPr>
        <w:t> </w:t>
      </w:r>
      <w:r w:rsidRPr="00660C57">
        <w:rPr>
          <w:rFonts w:cs="Calibri"/>
          <w:color w:val="000000" w:themeColor="text1"/>
          <w:szCs w:val="20"/>
          <w:lang w:val="en-US"/>
        </w:rPr>
        <w:t>656</w:t>
      </w:r>
      <w:r w:rsidRPr="00660C57">
        <w:rPr>
          <w:szCs w:val="20"/>
          <w:lang w:val="en-US"/>
        </w:rPr>
        <w:tab/>
      </w:r>
      <w:r w:rsidRPr="00660C57">
        <w:rPr>
          <w:szCs w:val="20"/>
          <w:lang w:val="en-US"/>
        </w:rPr>
        <w:tab/>
      </w:r>
      <w:r w:rsidRPr="00660C57">
        <w:rPr>
          <w:szCs w:val="20"/>
          <w:lang w:val="en-US"/>
        </w:rPr>
        <w:tab/>
      </w:r>
      <w:r w:rsidRPr="00660C57">
        <w:rPr>
          <w:szCs w:val="20"/>
          <w:lang w:val="en-US"/>
        </w:rPr>
        <w:tab/>
      </w:r>
      <w:r w:rsidRPr="00660C57">
        <w:rPr>
          <w:szCs w:val="20"/>
          <w:lang w:val="en-US"/>
        </w:rPr>
        <w:tab/>
      </w:r>
      <w:r w:rsidRPr="00660C57">
        <w:rPr>
          <w:rFonts w:cs="Calibri"/>
          <w:color w:val="000000" w:themeColor="text1"/>
          <w:szCs w:val="20"/>
          <w:lang w:val="en-US"/>
        </w:rPr>
        <w:t xml:space="preserve">Phone: </w:t>
      </w:r>
      <w:r w:rsidR="003A74CF">
        <w:rPr>
          <w:rFonts w:cs="Calibri"/>
          <w:color w:val="000000" w:themeColor="text1"/>
          <w:szCs w:val="20"/>
        </w:rPr>
        <w:t>+420  724 255</w:t>
      </w:r>
      <w:r w:rsidR="003A74CF">
        <w:rPr>
          <w:rFonts w:cs="Calibri"/>
          <w:color w:val="000000" w:themeColor="text1"/>
          <w:szCs w:val="20"/>
        </w:rPr>
        <w:t> </w:t>
      </w:r>
      <w:r w:rsidR="003A74CF">
        <w:rPr>
          <w:rFonts w:cs="Calibri"/>
          <w:color w:val="000000" w:themeColor="text1"/>
          <w:szCs w:val="20"/>
        </w:rPr>
        <w:t>715 </w:t>
      </w:r>
    </w:p>
    <w:p w14:paraId="618D4A83" w14:textId="3F532C55" w:rsidR="002E4F53" w:rsidRDefault="00EA4F88" w:rsidP="00EA4F88">
      <w:pPr>
        <w:spacing w:before="0" w:after="0"/>
        <w:jc w:val="left"/>
        <w:rPr>
          <w:szCs w:val="20"/>
          <w:lang w:val="en-US"/>
        </w:rPr>
      </w:pPr>
      <w:r w:rsidRPr="69DA620B">
        <w:rPr>
          <w:rFonts w:cs="Calibri"/>
          <w:color w:val="000000" w:themeColor="text1"/>
          <w:lang w:val="en-US"/>
        </w:rPr>
        <w:t xml:space="preserve">email: </w:t>
      </w:r>
      <w:r>
        <w:rPr>
          <w:lang w:val="en-US"/>
        </w:rPr>
        <w:t>media</w:t>
      </w:r>
      <w:r w:rsidRPr="69DA620B">
        <w:rPr>
          <w:lang w:val="en-US"/>
        </w:rPr>
        <w:t>@coltczgroup.com</w:t>
      </w:r>
      <w:r>
        <w:tab/>
      </w:r>
      <w:r>
        <w:tab/>
      </w:r>
      <w:r>
        <w:tab/>
      </w:r>
      <w:r>
        <w:tab/>
      </w:r>
      <w:r w:rsidRPr="00AA6318">
        <w:rPr>
          <w:rFonts w:cs="Calibri"/>
          <w:color w:val="000000" w:themeColor="text1"/>
          <w:lang w:val="en-US"/>
        </w:rPr>
        <w:t xml:space="preserve">email: </w:t>
      </w:r>
      <w:hyperlink r:id="rId11" w:history="1">
        <w:r w:rsidRPr="00EA4F88">
          <w:rPr>
            <w:rStyle w:val="Hypertextovodkaz"/>
            <w:rFonts w:cs="Calibri"/>
            <w:u w:val="none"/>
            <w:lang w:val="en-US"/>
          </w:rPr>
          <w:t>sipova@</w:t>
        </w:r>
        <w:r w:rsidRPr="00EA4F88">
          <w:rPr>
            <w:rStyle w:val="Hypertextovodkaz"/>
            <w:u w:val="none"/>
            <w:lang w:val="en-US"/>
          </w:rPr>
          <w:t>coltczgroup.com</w:t>
        </w:r>
      </w:hyperlink>
      <w:r w:rsidR="002E4F53">
        <w:rPr>
          <w:szCs w:val="20"/>
          <w:lang w:val="en-US"/>
        </w:rPr>
        <w:br w:type="page"/>
      </w:r>
    </w:p>
    <w:p w14:paraId="5858FED4" w14:textId="77777777" w:rsidR="002E4F53" w:rsidRDefault="002E4F53" w:rsidP="002E4F53">
      <w:pPr>
        <w:spacing w:before="0" w:after="0" w:line="276" w:lineRule="auto"/>
        <w:jc w:val="left"/>
        <w:rPr>
          <w:rFonts w:cs="Calibri"/>
          <w:color w:val="000000" w:themeColor="text1"/>
          <w:szCs w:val="20"/>
          <w:lang w:val="en-US"/>
        </w:rPr>
      </w:pPr>
      <w:r>
        <w:rPr>
          <w:rFonts w:cs="Calibri"/>
          <w:color w:val="000000" w:themeColor="text1"/>
          <w:szCs w:val="20"/>
          <w:lang w:val="en-US"/>
        </w:rPr>
        <w:lastRenderedPageBreak/>
        <w:t xml:space="preserve">Appendix: </w:t>
      </w:r>
    </w:p>
    <w:p w14:paraId="6934EF58" w14:textId="77777777" w:rsidR="002E4F53" w:rsidRDefault="002E4F53" w:rsidP="002E4F53">
      <w:pPr>
        <w:spacing w:before="0" w:after="0" w:line="276" w:lineRule="auto"/>
        <w:jc w:val="left"/>
        <w:rPr>
          <w:rFonts w:cs="Calibri"/>
          <w:color w:val="000000" w:themeColor="text1"/>
          <w:szCs w:val="20"/>
          <w:lang w:val="en-US"/>
        </w:rPr>
      </w:pPr>
    </w:p>
    <w:p w14:paraId="2ECEE520" w14:textId="77777777" w:rsidR="002E4F53" w:rsidRPr="007B3E35" w:rsidRDefault="002E4F53" w:rsidP="002E4F53">
      <w:pPr>
        <w:spacing w:before="0" w:after="0" w:line="276" w:lineRule="auto"/>
        <w:jc w:val="left"/>
        <w:rPr>
          <w:rFonts w:cs="Calibri"/>
          <w:b/>
          <w:bCs/>
          <w:color w:val="000000" w:themeColor="text1"/>
          <w:szCs w:val="20"/>
          <w:lang w:val="en-US"/>
        </w:rPr>
      </w:pPr>
      <w:r w:rsidRPr="007B3E35">
        <w:rPr>
          <w:rFonts w:cs="Calibri"/>
          <w:b/>
          <w:bCs/>
          <w:color w:val="000000" w:themeColor="text1"/>
          <w:szCs w:val="20"/>
          <w:lang w:val="en-US"/>
        </w:rPr>
        <w:t>Adjusted EBITDA</w:t>
      </w:r>
    </w:p>
    <w:tbl>
      <w:tblPr>
        <w:tblStyle w:val="Mkatabulky"/>
        <w:tblW w:w="5000" w:type="pct"/>
        <w:tblLook w:val="04A0" w:firstRow="1" w:lastRow="0" w:firstColumn="1" w:lastColumn="0" w:noHBand="0" w:noVBand="1"/>
      </w:tblPr>
      <w:tblGrid>
        <w:gridCol w:w="4532"/>
        <w:gridCol w:w="2123"/>
        <w:gridCol w:w="2123"/>
      </w:tblGrid>
      <w:tr w:rsidR="002E4F53" w:rsidRPr="00AA4ACE" w14:paraId="5B2B3EA7" w14:textId="77777777" w:rsidTr="008F0240">
        <w:trPr>
          <w:trHeight w:val="315"/>
        </w:trPr>
        <w:tc>
          <w:tcPr>
            <w:tcW w:w="2581" w:type="pct"/>
            <w:noWrap/>
            <w:hideMark/>
          </w:tcPr>
          <w:p w14:paraId="5238D484" w14:textId="77777777" w:rsidR="002E4F53" w:rsidRPr="005F1E4A" w:rsidRDefault="002E4F53" w:rsidP="002444B2">
            <w:pPr>
              <w:spacing w:before="0" w:after="0" w:line="276" w:lineRule="auto"/>
              <w:jc w:val="left"/>
              <w:rPr>
                <w:rFonts w:cs="Calibri"/>
                <w:color w:val="000000" w:themeColor="text1"/>
                <w:szCs w:val="20"/>
                <w:lang w:val="en-US"/>
              </w:rPr>
            </w:pPr>
            <w:r w:rsidRPr="00550D87">
              <w:rPr>
                <w:rFonts w:eastAsia="Calibri" w:cs="Calibri"/>
                <w:szCs w:val="20"/>
                <w:lang w:val="en-US"/>
              </w:rPr>
              <w:t>(in CZK thousand)</w:t>
            </w:r>
          </w:p>
        </w:tc>
        <w:tc>
          <w:tcPr>
            <w:tcW w:w="1209" w:type="pct"/>
            <w:noWrap/>
            <w:vAlign w:val="center"/>
            <w:hideMark/>
          </w:tcPr>
          <w:p w14:paraId="693DA843" w14:textId="4D570C9C" w:rsidR="002E4F53" w:rsidRPr="005F1E4A" w:rsidRDefault="002E4F53" w:rsidP="008F0240">
            <w:pPr>
              <w:spacing w:before="0" w:after="0" w:line="276" w:lineRule="auto"/>
              <w:jc w:val="right"/>
              <w:rPr>
                <w:rFonts w:cs="Calibri"/>
                <w:color w:val="000000" w:themeColor="text1"/>
                <w:szCs w:val="20"/>
                <w:lang w:val="en-US"/>
              </w:rPr>
            </w:pPr>
            <w:r>
              <w:rPr>
                <w:rFonts w:cs="Calibri"/>
                <w:color w:val="000000" w:themeColor="text1"/>
                <w:szCs w:val="20"/>
                <w:lang w:val="en-US"/>
              </w:rPr>
              <w:t>FY</w:t>
            </w:r>
            <w:r w:rsidR="008F0240">
              <w:rPr>
                <w:rFonts w:cs="Calibri"/>
                <w:color w:val="000000" w:themeColor="text1"/>
                <w:szCs w:val="20"/>
                <w:lang w:val="en-US"/>
              </w:rPr>
              <w:t xml:space="preserve"> </w:t>
            </w:r>
            <w:r>
              <w:rPr>
                <w:rFonts w:cs="Calibri"/>
                <w:color w:val="000000" w:themeColor="text1"/>
                <w:szCs w:val="20"/>
                <w:lang w:val="en-US"/>
              </w:rPr>
              <w:t>2024</w:t>
            </w:r>
          </w:p>
        </w:tc>
        <w:tc>
          <w:tcPr>
            <w:tcW w:w="1209" w:type="pct"/>
            <w:noWrap/>
            <w:vAlign w:val="center"/>
            <w:hideMark/>
          </w:tcPr>
          <w:p w14:paraId="7D6D0A26" w14:textId="4928509D" w:rsidR="002E4F53" w:rsidRPr="005F1E4A" w:rsidRDefault="002E4F53" w:rsidP="008F0240">
            <w:pPr>
              <w:spacing w:before="0" w:after="0" w:line="276" w:lineRule="auto"/>
              <w:jc w:val="right"/>
              <w:rPr>
                <w:rFonts w:cs="Calibri"/>
                <w:color w:val="000000" w:themeColor="text1"/>
                <w:szCs w:val="20"/>
                <w:lang w:val="en-US"/>
              </w:rPr>
            </w:pPr>
            <w:r>
              <w:rPr>
                <w:rFonts w:cs="Calibri"/>
                <w:color w:val="000000" w:themeColor="text1"/>
                <w:szCs w:val="20"/>
                <w:lang w:val="en-US"/>
              </w:rPr>
              <w:t>FY</w:t>
            </w:r>
            <w:r w:rsidR="008F0240">
              <w:rPr>
                <w:rFonts w:cs="Calibri"/>
                <w:color w:val="000000" w:themeColor="text1"/>
                <w:szCs w:val="20"/>
                <w:lang w:val="en-US"/>
              </w:rPr>
              <w:t xml:space="preserve"> </w:t>
            </w:r>
            <w:r>
              <w:rPr>
                <w:rFonts w:cs="Calibri"/>
                <w:color w:val="000000" w:themeColor="text1"/>
                <w:szCs w:val="20"/>
                <w:lang w:val="en-US"/>
              </w:rPr>
              <w:t>2023</w:t>
            </w:r>
          </w:p>
        </w:tc>
      </w:tr>
      <w:tr w:rsidR="002E4F53" w:rsidRPr="00AA4ACE" w14:paraId="54498E92" w14:textId="77777777" w:rsidTr="008F0240">
        <w:trPr>
          <w:trHeight w:val="315"/>
        </w:trPr>
        <w:tc>
          <w:tcPr>
            <w:tcW w:w="2581" w:type="pct"/>
            <w:noWrap/>
            <w:hideMark/>
          </w:tcPr>
          <w:p w14:paraId="250F6768" w14:textId="77777777" w:rsidR="002E4F53" w:rsidRPr="00A42B05" w:rsidRDefault="002E4F53" w:rsidP="002444B2">
            <w:pPr>
              <w:spacing w:before="0" w:after="0" w:line="276" w:lineRule="auto"/>
              <w:jc w:val="left"/>
              <w:rPr>
                <w:rFonts w:cs="Calibri"/>
                <w:color w:val="000000" w:themeColor="text1"/>
                <w:szCs w:val="20"/>
                <w:lang w:val="en-US"/>
              </w:rPr>
            </w:pPr>
          </w:p>
        </w:tc>
        <w:tc>
          <w:tcPr>
            <w:tcW w:w="1209" w:type="pct"/>
            <w:noWrap/>
            <w:vAlign w:val="center"/>
            <w:hideMark/>
          </w:tcPr>
          <w:p w14:paraId="5AFED958" w14:textId="77777777" w:rsidR="002E4F53" w:rsidRPr="00A42B05" w:rsidRDefault="002E4F53" w:rsidP="008F0240">
            <w:pPr>
              <w:spacing w:before="0" w:after="0" w:line="276" w:lineRule="auto"/>
              <w:jc w:val="right"/>
              <w:rPr>
                <w:rFonts w:cs="Calibri"/>
                <w:color w:val="000000" w:themeColor="text1"/>
                <w:szCs w:val="20"/>
                <w:lang w:val="en-US"/>
              </w:rPr>
            </w:pPr>
          </w:p>
        </w:tc>
        <w:tc>
          <w:tcPr>
            <w:tcW w:w="1209" w:type="pct"/>
            <w:noWrap/>
            <w:vAlign w:val="center"/>
            <w:hideMark/>
          </w:tcPr>
          <w:p w14:paraId="7DE4F9A1" w14:textId="77777777" w:rsidR="002E4F53" w:rsidRPr="00A42B05" w:rsidRDefault="002E4F53" w:rsidP="008F0240">
            <w:pPr>
              <w:spacing w:before="0" w:after="0" w:line="276" w:lineRule="auto"/>
              <w:jc w:val="right"/>
              <w:rPr>
                <w:rFonts w:cs="Calibri"/>
                <w:color w:val="000000" w:themeColor="text1"/>
                <w:szCs w:val="20"/>
                <w:lang w:val="en-US"/>
              </w:rPr>
            </w:pPr>
          </w:p>
        </w:tc>
      </w:tr>
      <w:tr w:rsidR="008F0240" w:rsidRPr="00AA4ACE" w14:paraId="3C91CF26" w14:textId="77777777" w:rsidTr="008F0240">
        <w:trPr>
          <w:trHeight w:val="330"/>
        </w:trPr>
        <w:tc>
          <w:tcPr>
            <w:tcW w:w="2581" w:type="pct"/>
            <w:noWrap/>
            <w:hideMark/>
          </w:tcPr>
          <w:p w14:paraId="24EF6543" w14:textId="77777777" w:rsidR="008F0240" w:rsidRPr="00A42B05" w:rsidRDefault="008F0240" w:rsidP="008F0240">
            <w:pPr>
              <w:spacing w:before="0" w:after="0" w:line="276" w:lineRule="auto"/>
              <w:jc w:val="left"/>
              <w:rPr>
                <w:rFonts w:cs="Calibri"/>
                <w:b/>
                <w:bCs/>
                <w:color w:val="000000" w:themeColor="text1"/>
                <w:szCs w:val="20"/>
                <w:lang w:val="en-US"/>
              </w:rPr>
            </w:pPr>
            <w:r w:rsidRPr="00A42B05">
              <w:rPr>
                <w:rFonts w:cs="Calibri"/>
                <w:b/>
                <w:bCs/>
                <w:color w:val="000000" w:themeColor="text1"/>
                <w:szCs w:val="20"/>
                <w:lang w:val="en-US"/>
              </w:rPr>
              <w:t>EBITDA</w:t>
            </w:r>
          </w:p>
        </w:tc>
        <w:tc>
          <w:tcPr>
            <w:tcW w:w="1209" w:type="pct"/>
            <w:noWrap/>
            <w:vAlign w:val="center"/>
          </w:tcPr>
          <w:p w14:paraId="0F0C763D" w14:textId="17AAB2C4" w:rsidR="008F0240" w:rsidRPr="00A42B05" w:rsidRDefault="008F0240" w:rsidP="008F0240">
            <w:pPr>
              <w:spacing w:before="0" w:after="0" w:line="276" w:lineRule="auto"/>
              <w:jc w:val="right"/>
              <w:rPr>
                <w:rFonts w:cs="Calibri"/>
                <w:color w:val="000000" w:themeColor="text1"/>
                <w:szCs w:val="20"/>
                <w:lang w:val="en-US"/>
              </w:rPr>
            </w:pPr>
            <w:r w:rsidRPr="009F5874">
              <w:rPr>
                <w:rFonts w:cs="Calibri"/>
                <w:b/>
                <w:bCs/>
                <w:color w:val="000000" w:themeColor="text1"/>
                <w:szCs w:val="20"/>
              </w:rPr>
              <w:t>3</w:t>
            </w:r>
            <w:r>
              <w:rPr>
                <w:rFonts w:cs="Calibri"/>
                <w:b/>
                <w:bCs/>
                <w:color w:val="000000" w:themeColor="text1"/>
                <w:szCs w:val="20"/>
              </w:rPr>
              <w:t>,</w:t>
            </w:r>
            <w:r w:rsidRPr="009F5874">
              <w:rPr>
                <w:rFonts w:cs="Calibri"/>
                <w:b/>
                <w:bCs/>
                <w:color w:val="000000" w:themeColor="text1"/>
                <w:szCs w:val="20"/>
              </w:rPr>
              <w:t>479</w:t>
            </w:r>
            <w:r>
              <w:rPr>
                <w:rFonts w:cs="Calibri"/>
                <w:b/>
                <w:bCs/>
                <w:color w:val="000000" w:themeColor="text1"/>
                <w:szCs w:val="20"/>
              </w:rPr>
              <w:t>,</w:t>
            </w:r>
            <w:r w:rsidRPr="009F5874">
              <w:rPr>
                <w:rFonts w:cs="Calibri"/>
                <w:b/>
                <w:bCs/>
                <w:color w:val="000000" w:themeColor="text1"/>
                <w:szCs w:val="20"/>
              </w:rPr>
              <w:t>842</w:t>
            </w:r>
          </w:p>
        </w:tc>
        <w:tc>
          <w:tcPr>
            <w:tcW w:w="1209" w:type="pct"/>
            <w:noWrap/>
            <w:vAlign w:val="center"/>
          </w:tcPr>
          <w:p w14:paraId="6C20ACCB" w14:textId="61C6E0A8" w:rsidR="008F0240" w:rsidRPr="00A42B05" w:rsidRDefault="008F0240" w:rsidP="008F0240">
            <w:pPr>
              <w:spacing w:before="0" w:after="0" w:line="276" w:lineRule="auto"/>
              <w:jc w:val="right"/>
              <w:rPr>
                <w:rFonts w:cs="Calibri"/>
                <w:color w:val="000000" w:themeColor="text1"/>
                <w:szCs w:val="20"/>
                <w:lang w:val="en-US"/>
              </w:rPr>
            </w:pPr>
            <w:r w:rsidRPr="009F5874">
              <w:rPr>
                <w:rFonts w:cs="Calibri"/>
                <w:b/>
                <w:bCs/>
                <w:color w:val="000000" w:themeColor="text1"/>
                <w:szCs w:val="20"/>
              </w:rPr>
              <w:t>2</w:t>
            </w:r>
            <w:r>
              <w:rPr>
                <w:rFonts w:cs="Calibri"/>
                <w:b/>
                <w:bCs/>
                <w:color w:val="000000" w:themeColor="text1"/>
                <w:szCs w:val="20"/>
              </w:rPr>
              <w:t>,</w:t>
            </w:r>
            <w:r w:rsidRPr="009F5874">
              <w:rPr>
                <w:rFonts w:cs="Calibri"/>
                <w:b/>
                <w:bCs/>
                <w:color w:val="000000" w:themeColor="text1"/>
                <w:szCs w:val="20"/>
              </w:rPr>
              <w:t>663</w:t>
            </w:r>
            <w:r>
              <w:rPr>
                <w:rFonts w:cs="Calibri"/>
                <w:b/>
                <w:bCs/>
                <w:color w:val="000000" w:themeColor="text1"/>
                <w:szCs w:val="20"/>
              </w:rPr>
              <w:t>,</w:t>
            </w:r>
            <w:r w:rsidRPr="009F5874">
              <w:rPr>
                <w:rFonts w:cs="Calibri"/>
                <w:b/>
                <w:bCs/>
                <w:color w:val="000000" w:themeColor="text1"/>
                <w:szCs w:val="20"/>
              </w:rPr>
              <w:t>687</w:t>
            </w:r>
          </w:p>
        </w:tc>
      </w:tr>
      <w:tr w:rsidR="008F0240" w:rsidRPr="00AA4ACE" w14:paraId="75AEF9F2" w14:textId="77777777" w:rsidTr="008F0240">
        <w:trPr>
          <w:trHeight w:val="330"/>
        </w:trPr>
        <w:tc>
          <w:tcPr>
            <w:tcW w:w="2581" w:type="pct"/>
            <w:noWrap/>
            <w:hideMark/>
          </w:tcPr>
          <w:p w14:paraId="40C4B1C2" w14:textId="77777777" w:rsidR="008F0240" w:rsidRPr="00A42B05" w:rsidRDefault="008F0240" w:rsidP="008F0240">
            <w:pPr>
              <w:spacing w:before="0" w:after="0" w:line="276" w:lineRule="auto"/>
              <w:jc w:val="left"/>
              <w:rPr>
                <w:rFonts w:cs="Calibri"/>
                <w:color w:val="000000" w:themeColor="text1"/>
                <w:szCs w:val="20"/>
                <w:lang w:val="en-US"/>
              </w:rPr>
            </w:pPr>
            <w:r w:rsidRPr="00A42B05">
              <w:rPr>
                <w:rFonts w:cs="Calibri"/>
                <w:color w:val="000000" w:themeColor="text1"/>
                <w:szCs w:val="20"/>
                <w:lang w:val="en-US"/>
              </w:rPr>
              <w:t>ESOP</w:t>
            </w:r>
          </w:p>
        </w:tc>
        <w:tc>
          <w:tcPr>
            <w:tcW w:w="1209" w:type="pct"/>
            <w:noWrap/>
            <w:vAlign w:val="center"/>
          </w:tcPr>
          <w:p w14:paraId="54E427DB" w14:textId="573715DC" w:rsidR="008F0240" w:rsidRPr="00A42B05" w:rsidRDefault="008F0240" w:rsidP="008F0240">
            <w:pPr>
              <w:spacing w:before="0" w:after="0" w:line="276" w:lineRule="auto"/>
              <w:jc w:val="right"/>
              <w:rPr>
                <w:rFonts w:cs="Calibri"/>
                <w:color w:val="000000" w:themeColor="text1"/>
                <w:szCs w:val="20"/>
                <w:lang w:val="en-US"/>
              </w:rPr>
            </w:pPr>
            <w:r w:rsidRPr="009F5874">
              <w:rPr>
                <w:rFonts w:cs="Calibri"/>
                <w:color w:val="000000" w:themeColor="text1"/>
                <w:szCs w:val="20"/>
              </w:rPr>
              <w:t>418</w:t>
            </w:r>
            <w:r>
              <w:rPr>
                <w:rFonts w:cs="Calibri"/>
                <w:color w:val="000000" w:themeColor="text1"/>
                <w:szCs w:val="20"/>
              </w:rPr>
              <w:t>,</w:t>
            </w:r>
            <w:r w:rsidRPr="009F5874">
              <w:rPr>
                <w:rFonts w:cs="Calibri"/>
                <w:color w:val="000000" w:themeColor="text1"/>
                <w:szCs w:val="20"/>
              </w:rPr>
              <w:t>730</w:t>
            </w:r>
          </w:p>
        </w:tc>
        <w:tc>
          <w:tcPr>
            <w:tcW w:w="1209" w:type="pct"/>
            <w:noWrap/>
            <w:vAlign w:val="center"/>
          </w:tcPr>
          <w:p w14:paraId="4FD9E83B" w14:textId="1B91E69B" w:rsidR="008F0240" w:rsidRPr="00A42B05" w:rsidRDefault="008F0240" w:rsidP="008F0240">
            <w:pPr>
              <w:spacing w:before="0" w:after="0" w:line="276" w:lineRule="auto"/>
              <w:jc w:val="right"/>
              <w:rPr>
                <w:rFonts w:cs="Calibri"/>
                <w:color w:val="000000" w:themeColor="text1"/>
                <w:szCs w:val="20"/>
                <w:lang w:val="en-US"/>
              </w:rPr>
            </w:pPr>
            <w:r w:rsidRPr="009F5874">
              <w:rPr>
                <w:rFonts w:eastAsia="Calibri" w:cs="Calibri"/>
                <w:color w:val="000000" w:themeColor="text1"/>
                <w:szCs w:val="20"/>
              </w:rPr>
              <w:t>313</w:t>
            </w:r>
            <w:r>
              <w:rPr>
                <w:rFonts w:eastAsia="Calibri" w:cs="Calibri"/>
                <w:color w:val="000000" w:themeColor="text1"/>
                <w:szCs w:val="20"/>
              </w:rPr>
              <w:t>,</w:t>
            </w:r>
            <w:r w:rsidRPr="009F5874">
              <w:rPr>
                <w:rFonts w:eastAsia="Calibri" w:cs="Calibri"/>
                <w:color w:val="000000" w:themeColor="text1"/>
                <w:szCs w:val="20"/>
              </w:rPr>
              <w:t>455</w:t>
            </w:r>
          </w:p>
        </w:tc>
      </w:tr>
      <w:tr w:rsidR="008F0240" w:rsidRPr="005A1166" w14:paraId="2026F70F" w14:textId="77777777" w:rsidTr="008F0240">
        <w:trPr>
          <w:trHeight w:val="315"/>
        </w:trPr>
        <w:tc>
          <w:tcPr>
            <w:tcW w:w="2581" w:type="pct"/>
            <w:noWrap/>
          </w:tcPr>
          <w:p w14:paraId="54B7A2F0" w14:textId="77777777" w:rsidR="008F0240" w:rsidRPr="005A1166" w:rsidRDefault="008F0240" w:rsidP="008F0240">
            <w:pPr>
              <w:spacing w:before="0" w:after="0" w:line="276" w:lineRule="auto"/>
              <w:jc w:val="left"/>
              <w:rPr>
                <w:rFonts w:cs="Calibri"/>
                <w:color w:val="000000" w:themeColor="text1"/>
                <w:szCs w:val="20"/>
                <w:lang w:val="en-US"/>
              </w:rPr>
            </w:pPr>
            <w:r w:rsidRPr="005A1166">
              <w:rPr>
                <w:rFonts w:cs="Calibri"/>
                <w:color w:val="000000" w:themeColor="text1"/>
                <w:szCs w:val="20"/>
                <w:lang w:val="en-US"/>
              </w:rPr>
              <w:t>Wasted investment Colt</w:t>
            </w:r>
          </w:p>
        </w:tc>
        <w:tc>
          <w:tcPr>
            <w:tcW w:w="1209" w:type="pct"/>
            <w:noWrap/>
            <w:vAlign w:val="center"/>
          </w:tcPr>
          <w:p w14:paraId="23F2ABED" w14:textId="41ECE943" w:rsidR="008F0240" w:rsidRPr="005A1166" w:rsidRDefault="008F0240" w:rsidP="008F0240">
            <w:pPr>
              <w:spacing w:before="0" w:after="0" w:line="276" w:lineRule="auto"/>
              <w:jc w:val="right"/>
              <w:rPr>
                <w:rFonts w:cs="Calibri"/>
                <w:color w:val="000000" w:themeColor="text1"/>
                <w:szCs w:val="20"/>
                <w:lang w:val="en-US"/>
              </w:rPr>
            </w:pPr>
            <w:r w:rsidRPr="005A1166">
              <w:rPr>
                <w:rFonts w:cs="Calibri"/>
                <w:color w:val="000000" w:themeColor="text1"/>
                <w:szCs w:val="20"/>
              </w:rPr>
              <w:t>69,624</w:t>
            </w:r>
          </w:p>
        </w:tc>
        <w:tc>
          <w:tcPr>
            <w:tcW w:w="1209" w:type="pct"/>
            <w:noWrap/>
            <w:vAlign w:val="center"/>
          </w:tcPr>
          <w:p w14:paraId="2FBA7BAA" w14:textId="16F9E8F3" w:rsidR="008F0240" w:rsidRPr="005A1166" w:rsidRDefault="008F0240" w:rsidP="008F0240">
            <w:pPr>
              <w:spacing w:before="0" w:after="0" w:line="276" w:lineRule="auto"/>
              <w:jc w:val="right"/>
              <w:rPr>
                <w:rFonts w:cs="Calibri"/>
                <w:color w:val="000000" w:themeColor="text1"/>
                <w:szCs w:val="20"/>
                <w:lang w:val="en-US"/>
              </w:rPr>
            </w:pPr>
            <w:r w:rsidRPr="005A1166">
              <w:rPr>
                <w:rFonts w:cs="Calibri"/>
                <w:color w:val="000000" w:themeColor="text1"/>
                <w:szCs w:val="20"/>
              </w:rPr>
              <w:t>0</w:t>
            </w:r>
          </w:p>
        </w:tc>
      </w:tr>
      <w:tr w:rsidR="008F0240" w:rsidRPr="005A1166" w14:paraId="0D176DF0" w14:textId="77777777" w:rsidTr="008F0240">
        <w:trPr>
          <w:trHeight w:val="315"/>
        </w:trPr>
        <w:tc>
          <w:tcPr>
            <w:tcW w:w="2581" w:type="pct"/>
            <w:noWrap/>
          </w:tcPr>
          <w:p w14:paraId="11E0CD2C" w14:textId="77777777" w:rsidR="008F0240" w:rsidRPr="005A1166" w:rsidRDefault="008F0240" w:rsidP="008F0240">
            <w:pPr>
              <w:spacing w:before="0" w:after="0" w:line="276" w:lineRule="auto"/>
              <w:jc w:val="left"/>
              <w:rPr>
                <w:rFonts w:cs="Calibri"/>
                <w:color w:val="000000" w:themeColor="text1"/>
                <w:szCs w:val="20"/>
                <w:lang w:val="en-US"/>
              </w:rPr>
            </w:pPr>
            <w:r w:rsidRPr="005A1166">
              <w:rPr>
                <w:rFonts w:cs="Calibri"/>
                <w:color w:val="000000" w:themeColor="text1"/>
                <w:szCs w:val="20"/>
                <w:lang w:val="en-US"/>
              </w:rPr>
              <w:t>Wasted investment Foundry</w:t>
            </w:r>
          </w:p>
        </w:tc>
        <w:tc>
          <w:tcPr>
            <w:tcW w:w="1209" w:type="pct"/>
            <w:noWrap/>
            <w:vAlign w:val="center"/>
          </w:tcPr>
          <w:p w14:paraId="782BD8D6" w14:textId="59E87F85" w:rsidR="008F0240" w:rsidRPr="005A1166" w:rsidRDefault="008F0240" w:rsidP="008F0240">
            <w:pPr>
              <w:spacing w:before="0" w:after="0" w:line="276" w:lineRule="auto"/>
              <w:jc w:val="right"/>
              <w:rPr>
                <w:rFonts w:cs="Calibri"/>
                <w:color w:val="000000" w:themeColor="text1"/>
                <w:szCs w:val="20"/>
                <w:lang w:val="en-US"/>
              </w:rPr>
            </w:pPr>
            <w:r w:rsidRPr="005A1166">
              <w:rPr>
                <w:rFonts w:cs="Calibri"/>
                <w:color w:val="000000" w:themeColor="text1"/>
                <w:szCs w:val="20"/>
              </w:rPr>
              <w:t>21,642</w:t>
            </w:r>
          </w:p>
        </w:tc>
        <w:tc>
          <w:tcPr>
            <w:tcW w:w="1209" w:type="pct"/>
            <w:noWrap/>
            <w:vAlign w:val="center"/>
          </w:tcPr>
          <w:p w14:paraId="452A915D" w14:textId="6C664566" w:rsidR="008F0240" w:rsidRPr="005A1166" w:rsidRDefault="008F0240" w:rsidP="008F0240">
            <w:pPr>
              <w:spacing w:before="0" w:after="0" w:line="276" w:lineRule="auto"/>
              <w:jc w:val="right"/>
              <w:rPr>
                <w:rFonts w:cs="Calibri"/>
                <w:color w:val="000000" w:themeColor="text1"/>
                <w:szCs w:val="20"/>
                <w:lang w:val="en-US"/>
              </w:rPr>
            </w:pPr>
            <w:r w:rsidRPr="005A1166">
              <w:rPr>
                <w:rFonts w:cs="Calibri"/>
                <w:color w:val="000000" w:themeColor="text1"/>
                <w:szCs w:val="20"/>
              </w:rPr>
              <w:t>0</w:t>
            </w:r>
          </w:p>
        </w:tc>
      </w:tr>
      <w:tr w:rsidR="008F0240" w:rsidRPr="005A1166" w14:paraId="6454F084" w14:textId="77777777" w:rsidTr="008F0240">
        <w:trPr>
          <w:trHeight w:val="315"/>
        </w:trPr>
        <w:tc>
          <w:tcPr>
            <w:tcW w:w="2581" w:type="pct"/>
            <w:noWrap/>
            <w:hideMark/>
          </w:tcPr>
          <w:p w14:paraId="56E138CC" w14:textId="77777777" w:rsidR="008F0240" w:rsidRPr="005A1166" w:rsidRDefault="008F0240" w:rsidP="008F0240">
            <w:pPr>
              <w:spacing w:before="0" w:after="0" w:line="276" w:lineRule="auto"/>
              <w:jc w:val="left"/>
              <w:rPr>
                <w:rFonts w:cs="Calibri"/>
                <w:color w:val="000000" w:themeColor="text1"/>
                <w:szCs w:val="20"/>
                <w:lang w:val="en-US"/>
              </w:rPr>
            </w:pPr>
            <w:r w:rsidRPr="005A1166">
              <w:rPr>
                <w:rFonts w:cs="Calibri"/>
                <w:color w:val="000000" w:themeColor="text1"/>
                <w:szCs w:val="20"/>
                <w:lang w:val="en-US"/>
              </w:rPr>
              <w:t>M&amp;A (unrealized)</w:t>
            </w:r>
          </w:p>
        </w:tc>
        <w:tc>
          <w:tcPr>
            <w:tcW w:w="1209" w:type="pct"/>
            <w:noWrap/>
            <w:vAlign w:val="center"/>
          </w:tcPr>
          <w:p w14:paraId="194CD52F" w14:textId="546CD302" w:rsidR="008F0240" w:rsidRPr="005A1166" w:rsidRDefault="008F0240" w:rsidP="008F0240">
            <w:pPr>
              <w:spacing w:before="0" w:after="0" w:line="276" w:lineRule="auto"/>
              <w:jc w:val="right"/>
              <w:rPr>
                <w:rFonts w:cs="Calibri"/>
                <w:color w:val="000000" w:themeColor="text1"/>
                <w:szCs w:val="20"/>
                <w:lang w:val="en-US"/>
              </w:rPr>
            </w:pPr>
            <w:r w:rsidRPr="005A1166">
              <w:rPr>
                <w:rFonts w:cs="Calibri"/>
                <w:color w:val="000000" w:themeColor="text1"/>
                <w:szCs w:val="20"/>
              </w:rPr>
              <w:t>14,960</w:t>
            </w:r>
          </w:p>
        </w:tc>
        <w:tc>
          <w:tcPr>
            <w:tcW w:w="1209" w:type="pct"/>
            <w:noWrap/>
            <w:vAlign w:val="center"/>
          </w:tcPr>
          <w:p w14:paraId="339B3535" w14:textId="740D5F95" w:rsidR="008F0240" w:rsidRPr="005A1166" w:rsidRDefault="008F0240" w:rsidP="008F0240">
            <w:pPr>
              <w:spacing w:before="0" w:after="0" w:line="276" w:lineRule="auto"/>
              <w:jc w:val="right"/>
              <w:rPr>
                <w:rFonts w:cs="Calibri"/>
                <w:color w:val="000000" w:themeColor="text1"/>
                <w:szCs w:val="20"/>
                <w:lang w:val="en-US"/>
              </w:rPr>
            </w:pPr>
            <w:r w:rsidRPr="005A1166">
              <w:rPr>
                <w:rFonts w:eastAsia="Calibri" w:cs="Calibri"/>
                <w:color w:val="000000" w:themeColor="text1"/>
                <w:szCs w:val="20"/>
              </w:rPr>
              <w:t>71,237</w:t>
            </w:r>
          </w:p>
        </w:tc>
      </w:tr>
      <w:tr w:rsidR="008F0240" w:rsidRPr="005A1166" w14:paraId="452226C2" w14:textId="77777777" w:rsidTr="008F0240">
        <w:trPr>
          <w:trHeight w:val="315"/>
        </w:trPr>
        <w:tc>
          <w:tcPr>
            <w:tcW w:w="2581" w:type="pct"/>
            <w:noWrap/>
          </w:tcPr>
          <w:p w14:paraId="1D7A17C9" w14:textId="2338BFAB" w:rsidR="008F0240" w:rsidRPr="005A1166" w:rsidRDefault="008F0240" w:rsidP="008F0240">
            <w:pPr>
              <w:spacing w:before="0" w:after="0" w:line="276" w:lineRule="auto"/>
              <w:jc w:val="left"/>
              <w:rPr>
                <w:rFonts w:cs="Calibri"/>
                <w:color w:val="000000" w:themeColor="text1"/>
                <w:szCs w:val="20"/>
                <w:lang w:val="en-US"/>
              </w:rPr>
            </w:pPr>
            <w:r w:rsidRPr="005A1166">
              <w:rPr>
                <w:rFonts w:cs="Calibri"/>
                <w:color w:val="000000" w:themeColor="text1"/>
                <w:szCs w:val="20"/>
                <w:lang w:val="en-US"/>
              </w:rPr>
              <w:t>Legacy cost related to acquisitions</w:t>
            </w:r>
          </w:p>
        </w:tc>
        <w:tc>
          <w:tcPr>
            <w:tcW w:w="1209" w:type="pct"/>
            <w:noWrap/>
            <w:vAlign w:val="center"/>
          </w:tcPr>
          <w:p w14:paraId="6FEF476B" w14:textId="11E1C276" w:rsidR="008F0240" w:rsidRPr="005A1166" w:rsidRDefault="008F0240" w:rsidP="008F0240">
            <w:pPr>
              <w:spacing w:before="0" w:after="0" w:line="276" w:lineRule="auto"/>
              <w:jc w:val="right"/>
              <w:rPr>
                <w:rFonts w:cs="Calibri"/>
                <w:color w:val="000000" w:themeColor="text1"/>
                <w:szCs w:val="20"/>
                <w:lang w:val="en-US"/>
              </w:rPr>
            </w:pPr>
            <w:r w:rsidRPr="005A1166">
              <w:rPr>
                <w:rFonts w:cs="Calibri"/>
                <w:color w:val="000000" w:themeColor="text1"/>
                <w:szCs w:val="20"/>
              </w:rPr>
              <w:t>24,136</w:t>
            </w:r>
          </w:p>
        </w:tc>
        <w:tc>
          <w:tcPr>
            <w:tcW w:w="1209" w:type="pct"/>
            <w:noWrap/>
            <w:vAlign w:val="center"/>
          </w:tcPr>
          <w:p w14:paraId="4993C610" w14:textId="16DDF0A3" w:rsidR="008F0240" w:rsidRPr="005A1166" w:rsidRDefault="008F0240" w:rsidP="008F0240">
            <w:pPr>
              <w:spacing w:before="0" w:after="0" w:line="276" w:lineRule="auto"/>
              <w:jc w:val="right"/>
              <w:rPr>
                <w:rFonts w:cs="Calibri"/>
                <w:color w:val="000000" w:themeColor="text1"/>
                <w:szCs w:val="20"/>
                <w:lang w:val="en-US"/>
              </w:rPr>
            </w:pPr>
            <w:r w:rsidRPr="005A1166">
              <w:rPr>
                <w:rFonts w:cs="Calibri"/>
                <w:color w:val="000000" w:themeColor="text1"/>
                <w:szCs w:val="20"/>
              </w:rPr>
              <w:t>0</w:t>
            </w:r>
          </w:p>
        </w:tc>
      </w:tr>
      <w:tr w:rsidR="008F0240" w:rsidRPr="005A1166" w14:paraId="096B3E81" w14:textId="77777777" w:rsidTr="008F0240">
        <w:trPr>
          <w:trHeight w:val="315"/>
        </w:trPr>
        <w:tc>
          <w:tcPr>
            <w:tcW w:w="2581" w:type="pct"/>
            <w:noWrap/>
            <w:hideMark/>
          </w:tcPr>
          <w:p w14:paraId="299BF5FC" w14:textId="77777777" w:rsidR="008F0240" w:rsidRPr="005A1166" w:rsidRDefault="008F0240" w:rsidP="008F0240">
            <w:pPr>
              <w:spacing w:before="0" w:after="0" w:line="276" w:lineRule="auto"/>
              <w:jc w:val="left"/>
              <w:rPr>
                <w:rFonts w:cs="Calibri"/>
                <w:color w:val="000000" w:themeColor="text1"/>
                <w:szCs w:val="20"/>
                <w:lang w:val="en-US"/>
              </w:rPr>
            </w:pPr>
            <w:r w:rsidRPr="005A1166">
              <w:rPr>
                <w:rFonts w:cs="Calibri"/>
                <w:color w:val="000000" w:themeColor="text1"/>
                <w:szCs w:val="20"/>
                <w:lang w:val="en-US"/>
              </w:rPr>
              <w:t>SB inventory step up</w:t>
            </w:r>
          </w:p>
        </w:tc>
        <w:tc>
          <w:tcPr>
            <w:tcW w:w="1209" w:type="pct"/>
            <w:noWrap/>
            <w:vAlign w:val="center"/>
          </w:tcPr>
          <w:p w14:paraId="5F388BF4" w14:textId="6AFD1B38" w:rsidR="008F0240" w:rsidRPr="005A1166" w:rsidRDefault="008F0240" w:rsidP="008F0240">
            <w:pPr>
              <w:spacing w:before="0" w:after="0" w:line="276" w:lineRule="auto"/>
              <w:jc w:val="right"/>
              <w:rPr>
                <w:rFonts w:cs="Calibri"/>
                <w:color w:val="000000" w:themeColor="text1"/>
                <w:szCs w:val="20"/>
                <w:lang w:val="en-US"/>
              </w:rPr>
            </w:pPr>
            <w:r w:rsidRPr="005A1166">
              <w:rPr>
                <w:rFonts w:cs="Calibri"/>
                <w:color w:val="000000" w:themeColor="text1"/>
                <w:szCs w:val="20"/>
              </w:rPr>
              <w:t>513,596</w:t>
            </w:r>
          </w:p>
        </w:tc>
        <w:tc>
          <w:tcPr>
            <w:tcW w:w="1209" w:type="pct"/>
            <w:noWrap/>
            <w:vAlign w:val="center"/>
          </w:tcPr>
          <w:p w14:paraId="175DED74" w14:textId="57CA1400" w:rsidR="008F0240" w:rsidRPr="005A1166" w:rsidRDefault="008F0240" w:rsidP="008F0240">
            <w:pPr>
              <w:spacing w:before="0" w:after="0" w:line="276" w:lineRule="auto"/>
              <w:jc w:val="right"/>
              <w:rPr>
                <w:rFonts w:cs="Calibri"/>
                <w:color w:val="000000" w:themeColor="text1"/>
                <w:szCs w:val="20"/>
                <w:lang w:val="en-US"/>
              </w:rPr>
            </w:pPr>
            <w:r w:rsidRPr="005A1166">
              <w:rPr>
                <w:rFonts w:cs="Calibri"/>
                <w:color w:val="000000" w:themeColor="text1"/>
                <w:szCs w:val="20"/>
              </w:rPr>
              <w:t>0</w:t>
            </w:r>
          </w:p>
        </w:tc>
      </w:tr>
      <w:tr w:rsidR="008F0240" w:rsidRPr="005A1166" w14:paraId="608C29C9" w14:textId="77777777" w:rsidTr="008F0240">
        <w:trPr>
          <w:trHeight w:val="330"/>
        </w:trPr>
        <w:tc>
          <w:tcPr>
            <w:tcW w:w="2581" w:type="pct"/>
            <w:noWrap/>
            <w:hideMark/>
          </w:tcPr>
          <w:p w14:paraId="724999A7" w14:textId="77777777" w:rsidR="008F0240" w:rsidRPr="005A1166" w:rsidRDefault="008F0240" w:rsidP="008F0240">
            <w:pPr>
              <w:spacing w:before="0" w:after="0" w:line="276" w:lineRule="auto"/>
              <w:jc w:val="left"/>
              <w:rPr>
                <w:rFonts w:cs="Calibri"/>
                <w:color w:val="000000" w:themeColor="text1"/>
                <w:szCs w:val="20"/>
                <w:lang w:val="en-US"/>
              </w:rPr>
            </w:pPr>
            <w:r w:rsidRPr="005A1166">
              <w:rPr>
                <w:rFonts w:cs="Calibri"/>
                <w:color w:val="000000" w:themeColor="text1"/>
                <w:szCs w:val="20"/>
                <w:lang w:val="en-US"/>
              </w:rPr>
              <w:t>SB commodity hedging</w:t>
            </w:r>
          </w:p>
        </w:tc>
        <w:tc>
          <w:tcPr>
            <w:tcW w:w="1209" w:type="pct"/>
            <w:noWrap/>
            <w:vAlign w:val="center"/>
          </w:tcPr>
          <w:p w14:paraId="0C987DC1" w14:textId="1D326408" w:rsidR="008F0240" w:rsidRPr="005A1166" w:rsidRDefault="008F0240" w:rsidP="008F0240">
            <w:pPr>
              <w:spacing w:before="0" w:after="0" w:line="276" w:lineRule="auto"/>
              <w:jc w:val="right"/>
              <w:rPr>
                <w:rFonts w:cs="Calibri"/>
                <w:color w:val="000000" w:themeColor="text1"/>
                <w:szCs w:val="20"/>
                <w:lang w:val="en-US"/>
              </w:rPr>
            </w:pPr>
            <w:r w:rsidRPr="005A1166">
              <w:rPr>
                <w:rFonts w:cs="Calibri"/>
                <w:color w:val="000000" w:themeColor="text1"/>
                <w:szCs w:val="20"/>
              </w:rPr>
              <w:t>56,334</w:t>
            </w:r>
          </w:p>
        </w:tc>
        <w:tc>
          <w:tcPr>
            <w:tcW w:w="1209" w:type="pct"/>
            <w:noWrap/>
            <w:vAlign w:val="center"/>
          </w:tcPr>
          <w:p w14:paraId="511CFFBF" w14:textId="615BF433" w:rsidR="008F0240" w:rsidRPr="005A1166" w:rsidRDefault="008F0240" w:rsidP="008F0240">
            <w:pPr>
              <w:spacing w:before="0" w:after="0" w:line="276" w:lineRule="auto"/>
              <w:jc w:val="right"/>
              <w:rPr>
                <w:rFonts w:cs="Calibri"/>
                <w:color w:val="000000" w:themeColor="text1"/>
                <w:szCs w:val="20"/>
                <w:lang w:val="en-US"/>
              </w:rPr>
            </w:pPr>
            <w:r w:rsidRPr="005A1166">
              <w:rPr>
                <w:rFonts w:cs="Calibri"/>
                <w:color w:val="000000" w:themeColor="text1"/>
                <w:szCs w:val="20"/>
              </w:rPr>
              <w:t>0</w:t>
            </w:r>
          </w:p>
        </w:tc>
      </w:tr>
      <w:tr w:rsidR="008F0240" w:rsidRPr="005A1166" w14:paraId="1610B595" w14:textId="77777777" w:rsidTr="008F0240">
        <w:trPr>
          <w:trHeight w:val="330"/>
        </w:trPr>
        <w:tc>
          <w:tcPr>
            <w:tcW w:w="2581" w:type="pct"/>
            <w:noWrap/>
            <w:hideMark/>
          </w:tcPr>
          <w:p w14:paraId="7C2BF755" w14:textId="77777777" w:rsidR="008F0240" w:rsidRPr="005A1166" w:rsidRDefault="008F0240" w:rsidP="008F0240">
            <w:pPr>
              <w:spacing w:before="0" w:after="0" w:line="276" w:lineRule="auto"/>
              <w:jc w:val="left"/>
              <w:rPr>
                <w:rFonts w:cs="Calibri"/>
                <w:b/>
                <w:bCs/>
                <w:color w:val="000000" w:themeColor="text1"/>
                <w:szCs w:val="20"/>
                <w:lang w:val="en-US"/>
              </w:rPr>
            </w:pPr>
            <w:r w:rsidRPr="005A1166">
              <w:rPr>
                <w:rFonts w:cs="Calibri"/>
                <w:b/>
                <w:bCs/>
                <w:color w:val="000000" w:themeColor="text1"/>
                <w:szCs w:val="20"/>
                <w:lang w:val="en-US"/>
              </w:rPr>
              <w:t>Adjusted EBITDA</w:t>
            </w:r>
          </w:p>
        </w:tc>
        <w:tc>
          <w:tcPr>
            <w:tcW w:w="1209" w:type="pct"/>
            <w:noWrap/>
            <w:vAlign w:val="center"/>
          </w:tcPr>
          <w:p w14:paraId="3DBC66A0" w14:textId="1B047BB4" w:rsidR="008F0240" w:rsidRPr="005A1166" w:rsidRDefault="008F0240" w:rsidP="008F0240">
            <w:pPr>
              <w:spacing w:before="0" w:after="0" w:line="276" w:lineRule="auto"/>
              <w:jc w:val="right"/>
              <w:rPr>
                <w:rFonts w:cs="Calibri"/>
                <w:color w:val="000000" w:themeColor="text1"/>
                <w:szCs w:val="20"/>
                <w:lang w:val="en-US"/>
              </w:rPr>
            </w:pPr>
            <w:r w:rsidRPr="005A1166">
              <w:rPr>
                <w:rFonts w:cs="Calibri"/>
                <w:b/>
                <w:bCs/>
                <w:color w:val="000000" w:themeColor="text1"/>
                <w:szCs w:val="20"/>
              </w:rPr>
              <w:t>4,598,864</w:t>
            </w:r>
          </w:p>
        </w:tc>
        <w:tc>
          <w:tcPr>
            <w:tcW w:w="1209" w:type="pct"/>
            <w:noWrap/>
            <w:vAlign w:val="center"/>
          </w:tcPr>
          <w:p w14:paraId="7FB9CD94" w14:textId="25C019C2" w:rsidR="008F0240" w:rsidRPr="005A1166" w:rsidRDefault="008F0240" w:rsidP="008F0240">
            <w:pPr>
              <w:spacing w:before="0" w:after="0" w:line="276" w:lineRule="auto"/>
              <w:jc w:val="right"/>
              <w:rPr>
                <w:rFonts w:cs="Calibri"/>
                <w:color w:val="000000" w:themeColor="text1"/>
                <w:szCs w:val="20"/>
                <w:lang w:val="en-US"/>
              </w:rPr>
            </w:pPr>
            <w:r w:rsidRPr="005A1166">
              <w:rPr>
                <w:rFonts w:cs="Calibri"/>
                <w:b/>
                <w:bCs/>
                <w:color w:val="000000" w:themeColor="text1"/>
                <w:szCs w:val="20"/>
              </w:rPr>
              <w:t>3,048,379</w:t>
            </w:r>
          </w:p>
        </w:tc>
      </w:tr>
      <w:tr w:rsidR="008F0240" w:rsidRPr="005A1166" w14:paraId="05371488" w14:textId="77777777" w:rsidTr="008F0240">
        <w:trPr>
          <w:trHeight w:val="315"/>
        </w:trPr>
        <w:tc>
          <w:tcPr>
            <w:tcW w:w="2581" w:type="pct"/>
            <w:noWrap/>
            <w:hideMark/>
          </w:tcPr>
          <w:p w14:paraId="1A12D0B3" w14:textId="77777777" w:rsidR="008F0240" w:rsidRPr="005A1166" w:rsidRDefault="008F0240" w:rsidP="008F0240">
            <w:pPr>
              <w:spacing w:before="0" w:after="0" w:line="276" w:lineRule="auto"/>
              <w:jc w:val="left"/>
              <w:rPr>
                <w:rFonts w:cs="Calibri"/>
                <w:color w:val="000000" w:themeColor="text1"/>
                <w:szCs w:val="20"/>
                <w:lang w:val="en-US"/>
              </w:rPr>
            </w:pPr>
            <w:r w:rsidRPr="005A1166">
              <w:rPr>
                <w:rFonts w:cs="Calibri"/>
                <w:color w:val="000000" w:themeColor="text1"/>
                <w:szCs w:val="20"/>
                <w:lang w:val="en-US"/>
              </w:rPr>
              <w:t>EBITDA margin</w:t>
            </w:r>
          </w:p>
        </w:tc>
        <w:tc>
          <w:tcPr>
            <w:tcW w:w="1209" w:type="pct"/>
            <w:noWrap/>
            <w:vAlign w:val="center"/>
          </w:tcPr>
          <w:p w14:paraId="5EDD2603" w14:textId="62A78843" w:rsidR="008F0240" w:rsidRPr="005A1166" w:rsidRDefault="008F0240" w:rsidP="008F0240">
            <w:pPr>
              <w:spacing w:before="0" w:after="0" w:line="276" w:lineRule="auto"/>
              <w:jc w:val="right"/>
              <w:rPr>
                <w:rFonts w:cs="Calibri"/>
                <w:color w:val="000000" w:themeColor="text1"/>
                <w:szCs w:val="20"/>
                <w:lang w:val="en-US"/>
              </w:rPr>
            </w:pPr>
            <w:r w:rsidRPr="005A1166">
              <w:rPr>
                <w:rFonts w:eastAsia="Calibri" w:cs="Calibri"/>
                <w:color w:val="000000" w:themeColor="text1"/>
                <w:szCs w:val="20"/>
              </w:rPr>
              <w:t>20.6%</w:t>
            </w:r>
          </w:p>
        </w:tc>
        <w:tc>
          <w:tcPr>
            <w:tcW w:w="1209" w:type="pct"/>
            <w:noWrap/>
            <w:vAlign w:val="center"/>
          </w:tcPr>
          <w:p w14:paraId="650829C3" w14:textId="7534121F" w:rsidR="008F0240" w:rsidRPr="005A1166" w:rsidRDefault="008F0240" w:rsidP="008F0240">
            <w:pPr>
              <w:spacing w:before="0" w:after="0" w:line="276" w:lineRule="auto"/>
              <w:jc w:val="right"/>
              <w:rPr>
                <w:rFonts w:cs="Calibri"/>
                <w:color w:val="000000" w:themeColor="text1"/>
                <w:szCs w:val="20"/>
                <w:lang w:val="en-US"/>
              </w:rPr>
            </w:pPr>
            <w:r w:rsidRPr="005A1166">
              <w:rPr>
                <w:rFonts w:eastAsia="Calibri" w:cs="Calibri"/>
                <w:color w:val="000000" w:themeColor="text1"/>
                <w:szCs w:val="20"/>
              </w:rPr>
              <w:t>20.5%</w:t>
            </w:r>
          </w:p>
        </w:tc>
      </w:tr>
    </w:tbl>
    <w:p w14:paraId="2D1B4E18" w14:textId="77777777" w:rsidR="002E4F53" w:rsidRPr="005A1166" w:rsidRDefault="002E4F53" w:rsidP="002E4F53">
      <w:pPr>
        <w:spacing w:before="0" w:after="0" w:line="276" w:lineRule="auto"/>
        <w:jc w:val="left"/>
        <w:rPr>
          <w:rFonts w:cs="Calibri"/>
          <w:color w:val="000000" w:themeColor="text1"/>
          <w:szCs w:val="20"/>
          <w:lang w:val="en-US"/>
        </w:rPr>
      </w:pPr>
    </w:p>
    <w:p w14:paraId="0B8FBA66" w14:textId="77777777" w:rsidR="002E4F53" w:rsidRPr="005A1166" w:rsidRDefault="002E4F53" w:rsidP="002E4F53">
      <w:pPr>
        <w:spacing w:before="0" w:after="0" w:line="276" w:lineRule="auto"/>
        <w:jc w:val="left"/>
        <w:rPr>
          <w:rFonts w:cs="Calibri"/>
          <w:b/>
          <w:bCs/>
          <w:color w:val="000000" w:themeColor="text1"/>
          <w:szCs w:val="20"/>
          <w:lang w:val="en-US"/>
        </w:rPr>
      </w:pPr>
      <w:r w:rsidRPr="005A1166">
        <w:rPr>
          <w:rFonts w:cs="Calibri"/>
          <w:b/>
          <w:bCs/>
          <w:color w:val="000000" w:themeColor="text1"/>
          <w:szCs w:val="20"/>
          <w:lang w:val="en-US"/>
        </w:rPr>
        <w:t>Adjusted net profit</w:t>
      </w:r>
    </w:p>
    <w:tbl>
      <w:tblPr>
        <w:tblStyle w:val="Mkatabulky"/>
        <w:tblW w:w="5000" w:type="pct"/>
        <w:tblLook w:val="04A0" w:firstRow="1" w:lastRow="0" w:firstColumn="1" w:lastColumn="0" w:noHBand="0" w:noVBand="1"/>
      </w:tblPr>
      <w:tblGrid>
        <w:gridCol w:w="4532"/>
        <w:gridCol w:w="2123"/>
        <w:gridCol w:w="2123"/>
      </w:tblGrid>
      <w:tr w:rsidR="002E4F53" w:rsidRPr="005A1166" w14:paraId="470993B4" w14:textId="77777777" w:rsidTr="00CD0E27">
        <w:trPr>
          <w:trHeight w:val="315"/>
        </w:trPr>
        <w:tc>
          <w:tcPr>
            <w:tcW w:w="2581" w:type="pct"/>
            <w:noWrap/>
            <w:hideMark/>
          </w:tcPr>
          <w:p w14:paraId="23EEA011" w14:textId="77777777" w:rsidR="002E4F53" w:rsidRPr="005A1166" w:rsidRDefault="002E4F53" w:rsidP="002444B2">
            <w:pPr>
              <w:spacing w:before="0" w:after="0" w:line="276" w:lineRule="auto"/>
              <w:jc w:val="left"/>
              <w:rPr>
                <w:rFonts w:cs="Calibri"/>
                <w:color w:val="000000" w:themeColor="text1"/>
                <w:szCs w:val="20"/>
                <w:lang w:val="en-US"/>
              </w:rPr>
            </w:pPr>
            <w:r w:rsidRPr="005A1166">
              <w:rPr>
                <w:rFonts w:eastAsia="Calibri" w:cs="Calibri"/>
                <w:szCs w:val="20"/>
                <w:lang w:val="en-US"/>
              </w:rPr>
              <w:t>(in CZK thousand)</w:t>
            </w:r>
          </w:p>
        </w:tc>
        <w:tc>
          <w:tcPr>
            <w:tcW w:w="1209" w:type="pct"/>
            <w:noWrap/>
            <w:vAlign w:val="center"/>
            <w:hideMark/>
          </w:tcPr>
          <w:p w14:paraId="147F6AD2" w14:textId="77777777" w:rsidR="002E4F53" w:rsidRPr="005A1166" w:rsidRDefault="002E4F53" w:rsidP="00CD0E27">
            <w:pPr>
              <w:spacing w:before="0" w:after="0" w:line="276" w:lineRule="auto"/>
              <w:jc w:val="right"/>
              <w:rPr>
                <w:rFonts w:cs="Calibri"/>
                <w:color w:val="000000" w:themeColor="text1"/>
                <w:szCs w:val="20"/>
                <w:lang w:val="en-US"/>
              </w:rPr>
            </w:pPr>
            <w:r w:rsidRPr="005A1166">
              <w:rPr>
                <w:rFonts w:cs="Calibri"/>
                <w:color w:val="000000" w:themeColor="text1"/>
                <w:szCs w:val="20"/>
                <w:lang w:val="en-US"/>
              </w:rPr>
              <w:t>FY 2024</w:t>
            </w:r>
          </w:p>
        </w:tc>
        <w:tc>
          <w:tcPr>
            <w:tcW w:w="1209" w:type="pct"/>
            <w:noWrap/>
            <w:vAlign w:val="center"/>
            <w:hideMark/>
          </w:tcPr>
          <w:p w14:paraId="7731A811" w14:textId="77777777" w:rsidR="002E4F53" w:rsidRPr="005A1166" w:rsidRDefault="002E4F53" w:rsidP="00CD0E27">
            <w:pPr>
              <w:spacing w:before="0" w:after="0" w:line="276" w:lineRule="auto"/>
              <w:jc w:val="right"/>
              <w:rPr>
                <w:rFonts w:cs="Calibri"/>
                <w:color w:val="000000" w:themeColor="text1"/>
                <w:szCs w:val="20"/>
                <w:lang w:val="en-US"/>
              </w:rPr>
            </w:pPr>
            <w:r w:rsidRPr="005A1166">
              <w:rPr>
                <w:rFonts w:cs="Calibri"/>
                <w:color w:val="000000" w:themeColor="text1"/>
                <w:szCs w:val="20"/>
                <w:lang w:val="en-US"/>
              </w:rPr>
              <w:t>FY 2023</w:t>
            </w:r>
          </w:p>
        </w:tc>
      </w:tr>
      <w:tr w:rsidR="002E4F53" w:rsidRPr="005A1166" w14:paraId="196A86FA" w14:textId="77777777" w:rsidTr="00CD0E27">
        <w:trPr>
          <w:trHeight w:val="315"/>
        </w:trPr>
        <w:tc>
          <w:tcPr>
            <w:tcW w:w="2581" w:type="pct"/>
            <w:noWrap/>
          </w:tcPr>
          <w:p w14:paraId="55744039" w14:textId="77777777" w:rsidR="002E4F53" w:rsidRPr="005A1166" w:rsidRDefault="002E4F53" w:rsidP="002444B2">
            <w:pPr>
              <w:spacing w:before="0" w:after="0" w:line="276" w:lineRule="auto"/>
              <w:jc w:val="left"/>
              <w:rPr>
                <w:rFonts w:cs="Calibri"/>
                <w:color w:val="000000" w:themeColor="text1"/>
                <w:szCs w:val="20"/>
                <w:lang w:val="en-US"/>
              </w:rPr>
            </w:pPr>
          </w:p>
        </w:tc>
        <w:tc>
          <w:tcPr>
            <w:tcW w:w="1209" w:type="pct"/>
            <w:noWrap/>
            <w:vAlign w:val="center"/>
          </w:tcPr>
          <w:p w14:paraId="67D0B0C2" w14:textId="77777777" w:rsidR="002E4F53" w:rsidRPr="005A1166" w:rsidRDefault="002E4F53" w:rsidP="00CD0E27">
            <w:pPr>
              <w:spacing w:before="0" w:after="0" w:line="276" w:lineRule="auto"/>
              <w:jc w:val="right"/>
              <w:rPr>
                <w:rFonts w:cs="Calibri"/>
                <w:color w:val="000000" w:themeColor="text1"/>
                <w:szCs w:val="20"/>
                <w:lang w:val="en-US"/>
              </w:rPr>
            </w:pPr>
          </w:p>
        </w:tc>
        <w:tc>
          <w:tcPr>
            <w:tcW w:w="1209" w:type="pct"/>
            <w:noWrap/>
            <w:vAlign w:val="center"/>
          </w:tcPr>
          <w:p w14:paraId="4C19EB73" w14:textId="77777777" w:rsidR="002E4F53" w:rsidRPr="005A1166" w:rsidRDefault="002E4F53" w:rsidP="00CD0E27">
            <w:pPr>
              <w:spacing w:before="0" w:after="0" w:line="276" w:lineRule="auto"/>
              <w:jc w:val="right"/>
              <w:rPr>
                <w:rFonts w:cs="Calibri"/>
                <w:color w:val="000000" w:themeColor="text1"/>
                <w:szCs w:val="20"/>
                <w:lang w:val="en-US"/>
              </w:rPr>
            </w:pPr>
          </w:p>
        </w:tc>
      </w:tr>
      <w:tr w:rsidR="00CD0E27" w:rsidRPr="005A1166" w14:paraId="3FD73318" w14:textId="77777777" w:rsidTr="00CD0E27">
        <w:trPr>
          <w:trHeight w:val="315"/>
        </w:trPr>
        <w:tc>
          <w:tcPr>
            <w:tcW w:w="2581" w:type="pct"/>
            <w:noWrap/>
            <w:hideMark/>
          </w:tcPr>
          <w:p w14:paraId="26C8E363" w14:textId="77777777" w:rsidR="00CD0E27" w:rsidRPr="005A1166" w:rsidRDefault="00CD0E27" w:rsidP="00CD0E27">
            <w:pPr>
              <w:spacing w:before="0" w:after="0" w:line="276" w:lineRule="auto"/>
              <w:jc w:val="left"/>
              <w:rPr>
                <w:rFonts w:cs="Calibri"/>
                <w:b/>
                <w:bCs/>
                <w:color w:val="000000" w:themeColor="text1"/>
                <w:szCs w:val="20"/>
                <w:lang w:val="en-US"/>
              </w:rPr>
            </w:pPr>
            <w:r w:rsidRPr="005A1166">
              <w:rPr>
                <w:rFonts w:cs="Calibri"/>
                <w:b/>
                <w:bCs/>
                <w:color w:val="000000" w:themeColor="text1"/>
                <w:szCs w:val="20"/>
                <w:lang w:val="en-US"/>
              </w:rPr>
              <w:t>Profit before tax</w:t>
            </w:r>
          </w:p>
        </w:tc>
        <w:tc>
          <w:tcPr>
            <w:tcW w:w="1209" w:type="pct"/>
            <w:noWrap/>
            <w:vAlign w:val="center"/>
          </w:tcPr>
          <w:p w14:paraId="03C81A25" w14:textId="6319D8BF" w:rsidR="00CD0E27" w:rsidRPr="005A1166" w:rsidRDefault="00CD0E27" w:rsidP="00CD0E27">
            <w:pPr>
              <w:spacing w:before="0" w:after="0" w:line="276" w:lineRule="auto"/>
              <w:jc w:val="right"/>
              <w:rPr>
                <w:rFonts w:cs="Calibri"/>
                <w:b/>
                <w:bCs/>
                <w:color w:val="000000" w:themeColor="text1"/>
                <w:szCs w:val="20"/>
                <w:lang w:val="en-US"/>
              </w:rPr>
            </w:pPr>
            <w:r w:rsidRPr="005A1166">
              <w:rPr>
                <w:rFonts w:cs="Calibri"/>
                <w:b/>
                <w:bCs/>
                <w:color w:val="000000" w:themeColor="text1"/>
                <w:szCs w:val="20"/>
              </w:rPr>
              <w:t>1,379,838</w:t>
            </w:r>
          </w:p>
        </w:tc>
        <w:tc>
          <w:tcPr>
            <w:tcW w:w="1209" w:type="pct"/>
            <w:noWrap/>
            <w:vAlign w:val="center"/>
          </w:tcPr>
          <w:p w14:paraId="2E9FB45E" w14:textId="05C5F2DB" w:rsidR="00CD0E27" w:rsidRPr="005A1166" w:rsidRDefault="00CD0E27" w:rsidP="00CD0E27">
            <w:pPr>
              <w:spacing w:before="0" w:after="0" w:line="276" w:lineRule="auto"/>
              <w:jc w:val="right"/>
              <w:rPr>
                <w:rFonts w:cs="Calibri"/>
                <w:b/>
                <w:bCs/>
                <w:color w:val="000000" w:themeColor="text1"/>
                <w:szCs w:val="20"/>
                <w:lang w:val="en-US"/>
              </w:rPr>
            </w:pPr>
            <w:r w:rsidRPr="005A1166">
              <w:rPr>
                <w:rFonts w:cs="Calibri"/>
                <w:b/>
                <w:bCs/>
                <w:color w:val="000000" w:themeColor="text1"/>
                <w:szCs w:val="20"/>
              </w:rPr>
              <w:t>2,509,562</w:t>
            </w:r>
          </w:p>
        </w:tc>
      </w:tr>
      <w:tr w:rsidR="00CD0E27" w:rsidRPr="005A1166" w14:paraId="3A395856" w14:textId="77777777" w:rsidTr="00CD0E27">
        <w:trPr>
          <w:trHeight w:val="315"/>
        </w:trPr>
        <w:tc>
          <w:tcPr>
            <w:tcW w:w="2581" w:type="pct"/>
            <w:noWrap/>
            <w:hideMark/>
          </w:tcPr>
          <w:p w14:paraId="3DCFFB5B" w14:textId="77777777" w:rsidR="00CD0E27" w:rsidRPr="005A1166" w:rsidRDefault="00CD0E27" w:rsidP="00CD0E27">
            <w:pPr>
              <w:spacing w:before="0" w:after="0" w:line="276" w:lineRule="auto"/>
              <w:jc w:val="left"/>
              <w:rPr>
                <w:rFonts w:cs="Calibri"/>
                <w:color w:val="000000" w:themeColor="text1"/>
                <w:szCs w:val="20"/>
                <w:lang w:val="en-US"/>
              </w:rPr>
            </w:pPr>
            <w:r w:rsidRPr="005A1166">
              <w:rPr>
                <w:rFonts w:cs="Calibri"/>
                <w:color w:val="000000" w:themeColor="text1"/>
                <w:szCs w:val="20"/>
                <w:lang w:val="en-US"/>
              </w:rPr>
              <w:t>ESOP</w:t>
            </w:r>
          </w:p>
        </w:tc>
        <w:tc>
          <w:tcPr>
            <w:tcW w:w="1209" w:type="pct"/>
            <w:noWrap/>
            <w:vAlign w:val="center"/>
          </w:tcPr>
          <w:p w14:paraId="6EEAB184" w14:textId="78F420B6" w:rsidR="00CD0E27" w:rsidRPr="005A1166" w:rsidRDefault="00CD0E27" w:rsidP="00CD0E27">
            <w:pPr>
              <w:spacing w:before="0" w:after="0" w:line="276" w:lineRule="auto"/>
              <w:jc w:val="right"/>
              <w:rPr>
                <w:rFonts w:cs="Calibri"/>
                <w:color w:val="000000" w:themeColor="text1"/>
                <w:szCs w:val="20"/>
                <w:lang w:val="en-US"/>
              </w:rPr>
            </w:pPr>
            <w:r w:rsidRPr="005A1166">
              <w:rPr>
                <w:rFonts w:cs="Calibri"/>
                <w:color w:val="000000" w:themeColor="text1"/>
                <w:szCs w:val="20"/>
              </w:rPr>
              <w:t>418,730</w:t>
            </w:r>
          </w:p>
        </w:tc>
        <w:tc>
          <w:tcPr>
            <w:tcW w:w="1209" w:type="pct"/>
            <w:noWrap/>
            <w:vAlign w:val="center"/>
          </w:tcPr>
          <w:p w14:paraId="3CA8FE87" w14:textId="04C23CAE" w:rsidR="00CD0E27" w:rsidRPr="005A1166" w:rsidRDefault="00CD0E27" w:rsidP="00CD0E27">
            <w:pPr>
              <w:spacing w:before="0" w:after="0" w:line="276" w:lineRule="auto"/>
              <w:jc w:val="right"/>
              <w:rPr>
                <w:rFonts w:cs="Calibri"/>
                <w:color w:val="000000" w:themeColor="text1"/>
                <w:szCs w:val="20"/>
                <w:lang w:val="en-US"/>
              </w:rPr>
            </w:pPr>
            <w:r w:rsidRPr="005A1166">
              <w:rPr>
                <w:rFonts w:eastAsia="Calibri" w:cs="Calibri"/>
                <w:color w:val="000000" w:themeColor="text1"/>
                <w:szCs w:val="20"/>
              </w:rPr>
              <w:t>313,455</w:t>
            </w:r>
          </w:p>
        </w:tc>
      </w:tr>
      <w:tr w:rsidR="00CD0E27" w:rsidRPr="005A1166" w14:paraId="589BD4CF" w14:textId="77777777" w:rsidTr="00CD0E27">
        <w:trPr>
          <w:trHeight w:val="315"/>
        </w:trPr>
        <w:tc>
          <w:tcPr>
            <w:tcW w:w="2581" w:type="pct"/>
            <w:noWrap/>
          </w:tcPr>
          <w:p w14:paraId="44FEA62C" w14:textId="77777777" w:rsidR="00CD0E27" w:rsidRPr="005A1166" w:rsidRDefault="00CD0E27" w:rsidP="00CD0E27">
            <w:pPr>
              <w:spacing w:before="0" w:after="0" w:line="276" w:lineRule="auto"/>
              <w:jc w:val="left"/>
              <w:rPr>
                <w:rFonts w:cs="Calibri"/>
                <w:color w:val="000000" w:themeColor="text1"/>
                <w:szCs w:val="20"/>
                <w:lang w:val="en-US"/>
              </w:rPr>
            </w:pPr>
            <w:r w:rsidRPr="005A1166">
              <w:rPr>
                <w:rFonts w:cs="Calibri"/>
                <w:color w:val="000000" w:themeColor="text1"/>
                <w:szCs w:val="20"/>
                <w:lang w:val="en-US"/>
              </w:rPr>
              <w:t>Wasted investment Colt</w:t>
            </w:r>
          </w:p>
        </w:tc>
        <w:tc>
          <w:tcPr>
            <w:tcW w:w="1209" w:type="pct"/>
            <w:noWrap/>
            <w:vAlign w:val="center"/>
          </w:tcPr>
          <w:p w14:paraId="7839B209" w14:textId="20D2D716" w:rsidR="00CD0E27" w:rsidRPr="005A1166" w:rsidRDefault="00CD0E27" w:rsidP="00CD0E27">
            <w:pPr>
              <w:spacing w:before="0" w:after="0" w:line="276" w:lineRule="auto"/>
              <w:jc w:val="right"/>
              <w:rPr>
                <w:rFonts w:cs="Calibri"/>
                <w:color w:val="000000" w:themeColor="text1"/>
                <w:szCs w:val="20"/>
                <w:lang w:val="en-US"/>
              </w:rPr>
            </w:pPr>
            <w:r w:rsidRPr="005A1166">
              <w:rPr>
                <w:rFonts w:cs="Calibri"/>
                <w:color w:val="000000" w:themeColor="text1"/>
                <w:szCs w:val="20"/>
              </w:rPr>
              <w:t>69,624</w:t>
            </w:r>
          </w:p>
        </w:tc>
        <w:tc>
          <w:tcPr>
            <w:tcW w:w="1209" w:type="pct"/>
            <w:noWrap/>
            <w:vAlign w:val="center"/>
          </w:tcPr>
          <w:p w14:paraId="586FEB1E" w14:textId="03B9ADC0" w:rsidR="00CD0E27" w:rsidRPr="005A1166" w:rsidRDefault="00CD0E27" w:rsidP="00CD0E27">
            <w:pPr>
              <w:spacing w:before="0" w:after="0" w:line="276" w:lineRule="auto"/>
              <w:jc w:val="right"/>
              <w:rPr>
                <w:rFonts w:cs="Calibri"/>
                <w:color w:val="000000" w:themeColor="text1"/>
                <w:szCs w:val="20"/>
                <w:lang w:val="en-US"/>
              </w:rPr>
            </w:pPr>
            <w:r w:rsidRPr="005A1166">
              <w:rPr>
                <w:rFonts w:cs="Calibri"/>
                <w:color w:val="000000" w:themeColor="text1"/>
                <w:szCs w:val="20"/>
              </w:rPr>
              <w:t>0</w:t>
            </w:r>
          </w:p>
        </w:tc>
      </w:tr>
      <w:tr w:rsidR="00CD0E27" w:rsidRPr="00AA4ACE" w14:paraId="384BA60A" w14:textId="77777777" w:rsidTr="00CD0E27">
        <w:trPr>
          <w:trHeight w:val="315"/>
        </w:trPr>
        <w:tc>
          <w:tcPr>
            <w:tcW w:w="2581" w:type="pct"/>
            <w:noWrap/>
          </w:tcPr>
          <w:p w14:paraId="6D3FED27" w14:textId="77777777" w:rsidR="00CD0E27" w:rsidRPr="005A1166" w:rsidRDefault="00CD0E27" w:rsidP="00CD0E27">
            <w:pPr>
              <w:spacing w:before="0" w:after="0" w:line="276" w:lineRule="auto"/>
              <w:jc w:val="left"/>
              <w:rPr>
                <w:rFonts w:cs="Calibri"/>
                <w:color w:val="000000" w:themeColor="text1"/>
                <w:szCs w:val="20"/>
                <w:lang w:val="en-US"/>
              </w:rPr>
            </w:pPr>
            <w:r w:rsidRPr="005A1166">
              <w:rPr>
                <w:rFonts w:cs="Calibri"/>
                <w:color w:val="000000" w:themeColor="text1"/>
                <w:szCs w:val="20"/>
                <w:lang w:val="en-US"/>
              </w:rPr>
              <w:t>Wasted investment Foundry</w:t>
            </w:r>
          </w:p>
        </w:tc>
        <w:tc>
          <w:tcPr>
            <w:tcW w:w="1209" w:type="pct"/>
            <w:noWrap/>
            <w:vAlign w:val="center"/>
          </w:tcPr>
          <w:p w14:paraId="4879D6D8" w14:textId="285E9023" w:rsidR="00CD0E27" w:rsidRPr="005A1166" w:rsidRDefault="00CD0E27" w:rsidP="00CD0E27">
            <w:pPr>
              <w:spacing w:before="0" w:after="0" w:line="276" w:lineRule="auto"/>
              <w:jc w:val="right"/>
              <w:rPr>
                <w:rFonts w:cs="Calibri"/>
                <w:color w:val="000000" w:themeColor="text1"/>
                <w:szCs w:val="20"/>
                <w:lang w:val="en-US"/>
              </w:rPr>
            </w:pPr>
            <w:r w:rsidRPr="005A1166">
              <w:rPr>
                <w:rFonts w:cs="Calibri"/>
                <w:color w:val="000000" w:themeColor="text1"/>
                <w:szCs w:val="20"/>
              </w:rPr>
              <w:t>21,642</w:t>
            </w:r>
          </w:p>
        </w:tc>
        <w:tc>
          <w:tcPr>
            <w:tcW w:w="1209" w:type="pct"/>
            <w:noWrap/>
            <w:vAlign w:val="center"/>
          </w:tcPr>
          <w:p w14:paraId="0534090B" w14:textId="32E6AC0A" w:rsidR="00CD0E27" w:rsidRPr="00A42B05" w:rsidRDefault="00CD0E27" w:rsidP="00CD0E27">
            <w:pPr>
              <w:spacing w:before="0" w:after="0" w:line="276" w:lineRule="auto"/>
              <w:jc w:val="right"/>
              <w:rPr>
                <w:rFonts w:cs="Calibri"/>
                <w:color w:val="000000" w:themeColor="text1"/>
                <w:szCs w:val="20"/>
                <w:lang w:val="en-US"/>
              </w:rPr>
            </w:pPr>
            <w:r w:rsidRPr="005A1166">
              <w:rPr>
                <w:rFonts w:cs="Calibri"/>
                <w:color w:val="000000" w:themeColor="text1"/>
                <w:szCs w:val="20"/>
              </w:rPr>
              <w:t>0</w:t>
            </w:r>
          </w:p>
        </w:tc>
      </w:tr>
      <w:tr w:rsidR="00CD0E27" w:rsidRPr="00AA4ACE" w14:paraId="03E856D5" w14:textId="77777777" w:rsidTr="00CD0E27">
        <w:trPr>
          <w:trHeight w:val="315"/>
        </w:trPr>
        <w:tc>
          <w:tcPr>
            <w:tcW w:w="2581" w:type="pct"/>
            <w:noWrap/>
            <w:hideMark/>
          </w:tcPr>
          <w:p w14:paraId="492DAC91" w14:textId="77777777" w:rsidR="00CD0E27" w:rsidRPr="00A42B05" w:rsidRDefault="00CD0E27" w:rsidP="00CD0E27">
            <w:pPr>
              <w:spacing w:before="0" w:after="0" w:line="276" w:lineRule="auto"/>
              <w:jc w:val="left"/>
              <w:rPr>
                <w:rFonts w:cs="Calibri"/>
                <w:color w:val="000000" w:themeColor="text1"/>
                <w:szCs w:val="20"/>
                <w:lang w:val="en-US"/>
              </w:rPr>
            </w:pPr>
            <w:r w:rsidRPr="00A42B05">
              <w:rPr>
                <w:rFonts w:cs="Calibri"/>
                <w:color w:val="000000" w:themeColor="text1"/>
                <w:szCs w:val="20"/>
                <w:lang w:val="en-US"/>
              </w:rPr>
              <w:t>M&amp;A (unrealized)</w:t>
            </w:r>
          </w:p>
        </w:tc>
        <w:tc>
          <w:tcPr>
            <w:tcW w:w="1209" w:type="pct"/>
            <w:noWrap/>
            <w:vAlign w:val="center"/>
          </w:tcPr>
          <w:p w14:paraId="784215D5" w14:textId="0F7E27AC" w:rsidR="00CD0E27" w:rsidRPr="00A42B05" w:rsidRDefault="00CD0E27" w:rsidP="00CD0E27">
            <w:pPr>
              <w:spacing w:before="0" w:after="0" w:line="276" w:lineRule="auto"/>
              <w:jc w:val="right"/>
              <w:rPr>
                <w:rFonts w:cs="Calibri"/>
                <w:color w:val="000000" w:themeColor="text1"/>
                <w:szCs w:val="20"/>
                <w:lang w:val="en-US"/>
              </w:rPr>
            </w:pPr>
            <w:r w:rsidRPr="009F5874">
              <w:rPr>
                <w:rFonts w:cs="Calibri"/>
                <w:color w:val="000000" w:themeColor="text1"/>
                <w:szCs w:val="20"/>
              </w:rPr>
              <w:t>14</w:t>
            </w:r>
            <w:r>
              <w:rPr>
                <w:rFonts w:cs="Calibri"/>
                <w:color w:val="000000" w:themeColor="text1"/>
                <w:szCs w:val="20"/>
              </w:rPr>
              <w:t>,</w:t>
            </w:r>
            <w:r w:rsidRPr="009F5874">
              <w:rPr>
                <w:rFonts w:cs="Calibri"/>
                <w:color w:val="000000" w:themeColor="text1"/>
                <w:szCs w:val="20"/>
              </w:rPr>
              <w:t>960</w:t>
            </w:r>
          </w:p>
        </w:tc>
        <w:tc>
          <w:tcPr>
            <w:tcW w:w="1209" w:type="pct"/>
            <w:noWrap/>
            <w:vAlign w:val="center"/>
          </w:tcPr>
          <w:p w14:paraId="1A4C8072" w14:textId="135B2A28" w:rsidR="00CD0E27" w:rsidRPr="00A42B05" w:rsidRDefault="00CD0E27" w:rsidP="00CD0E27">
            <w:pPr>
              <w:spacing w:before="0" w:after="0" w:line="276" w:lineRule="auto"/>
              <w:jc w:val="right"/>
              <w:rPr>
                <w:rFonts w:cs="Calibri"/>
                <w:color w:val="000000" w:themeColor="text1"/>
                <w:szCs w:val="20"/>
                <w:lang w:val="en-US"/>
              </w:rPr>
            </w:pPr>
            <w:r w:rsidRPr="009F5874">
              <w:rPr>
                <w:rFonts w:eastAsia="Calibri" w:cs="Calibri"/>
                <w:color w:val="000000" w:themeColor="text1"/>
                <w:szCs w:val="20"/>
              </w:rPr>
              <w:t>71</w:t>
            </w:r>
            <w:r>
              <w:rPr>
                <w:rFonts w:eastAsia="Calibri" w:cs="Calibri"/>
                <w:color w:val="000000" w:themeColor="text1"/>
                <w:szCs w:val="20"/>
              </w:rPr>
              <w:t>,</w:t>
            </w:r>
            <w:r w:rsidRPr="009F5874">
              <w:rPr>
                <w:rFonts w:eastAsia="Calibri" w:cs="Calibri"/>
                <w:color w:val="000000" w:themeColor="text1"/>
                <w:szCs w:val="20"/>
              </w:rPr>
              <w:t>237</w:t>
            </w:r>
          </w:p>
        </w:tc>
      </w:tr>
      <w:tr w:rsidR="00CD0E27" w:rsidRPr="00C83E17" w14:paraId="05A8077A" w14:textId="77777777" w:rsidTr="00CD0E27">
        <w:trPr>
          <w:trHeight w:val="315"/>
        </w:trPr>
        <w:tc>
          <w:tcPr>
            <w:tcW w:w="2581" w:type="pct"/>
            <w:noWrap/>
            <w:hideMark/>
          </w:tcPr>
          <w:p w14:paraId="0357CC73" w14:textId="283653B8" w:rsidR="00CD0E27" w:rsidRPr="00C83E17" w:rsidRDefault="00CD0E27" w:rsidP="00CD0E27">
            <w:pPr>
              <w:spacing w:before="0" w:after="0" w:line="276" w:lineRule="auto"/>
              <w:jc w:val="left"/>
              <w:rPr>
                <w:rFonts w:cs="Calibri"/>
                <w:color w:val="000000" w:themeColor="text1"/>
                <w:szCs w:val="20"/>
                <w:lang w:val="en-US"/>
              </w:rPr>
            </w:pPr>
            <w:r w:rsidRPr="00C83E17">
              <w:rPr>
                <w:lang w:val="en-US"/>
              </w:rPr>
              <w:t>Legacy cost related to acquisitions</w:t>
            </w:r>
          </w:p>
        </w:tc>
        <w:tc>
          <w:tcPr>
            <w:tcW w:w="1209" w:type="pct"/>
            <w:noWrap/>
            <w:vAlign w:val="center"/>
          </w:tcPr>
          <w:p w14:paraId="5A4B0B8D" w14:textId="0D444920" w:rsidR="00CD0E27" w:rsidRPr="00C83E17" w:rsidRDefault="00CD0E27" w:rsidP="00CD0E27">
            <w:pPr>
              <w:spacing w:before="0" w:after="0" w:line="276" w:lineRule="auto"/>
              <w:jc w:val="right"/>
              <w:rPr>
                <w:rFonts w:cs="Calibri"/>
                <w:color w:val="000000" w:themeColor="text1"/>
                <w:szCs w:val="20"/>
                <w:lang w:val="en-US"/>
              </w:rPr>
            </w:pPr>
            <w:r w:rsidRPr="00C83E17">
              <w:rPr>
                <w:rFonts w:cs="Calibri"/>
                <w:color w:val="000000" w:themeColor="text1"/>
                <w:szCs w:val="20"/>
                <w:lang w:val="en-US"/>
              </w:rPr>
              <w:t>24,136</w:t>
            </w:r>
          </w:p>
        </w:tc>
        <w:tc>
          <w:tcPr>
            <w:tcW w:w="1209" w:type="pct"/>
            <w:noWrap/>
            <w:vAlign w:val="center"/>
          </w:tcPr>
          <w:p w14:paraId="0C070DC5" w14:textId="79818A87" w:rsidR="00CD0E27" w:rsidRPr="00C83E17" w:rsidRDefault="00CD0E27" w:rsidP="00CD0E27">
            <w:pPr>
              <w:spacing w:before="0" w:after="0" w:line="276" w:lineRule="auto"/>
              <w:jc w:val="right"/>
              <w:rPr>
                <w:rFonts w:cs="Calibri"/>
                <w:color w:val="000000" w:themeColor="text1"/>
                <w:szCs w:val="20"/>
                <w:lang w:val="en-US"/>
              </w:rPr>
            </w:pPr>
            <w:r w:rsidRPr="00C83E17">
              <w:rPr>
                <w:rFonts w:cs="Calibri"/>
                <w:color w:val="000000" w:themeColor="text1"/>
                <w:szCs w:val="20"/>
                <w:lang w:val="en-US"/>
              </w:rPr>
              <w:t>0</w:t>
            </w:r>
          </w:p>
        </w:tc>
      </w:tr>
      <w:tr w:rsidR="00CD0E27" w:rsidRPr="00AA4ACE" w14:paraId="32C1F93B" w14:textId="77777777" w:rsidTr="00CD0E27">
        <w:trPr>
          <w:trHeight w:val="315"/>
        </w:trPr>
        <w:tc>
          <w:tcPr>
            <w:tcW w:w="2581" w:type="pct"/>
            <w:noWrap/>
            <w:hideMark/>
          </w:tcPr>
          <w:p w14:paraId="46021957" w14:textId="4F60C0E4" w:rsidR="00CD0E27" w:rsidRPr="00A42B05" w:rsidRDefault="00CD0E27" w:rsidP="00CD0E27">
            <w:pPr>
              <w:spacing w:before="0" w:after="0" w:line="276" w:lineRule="auto"/>
              <w:jc w:val="left"/>
              <w:rPr>
                <w:rFonts w:cs="Calibri"/>
                <w:color w:val="000000" w:themeColor="text1"/>
                <w:szCs w:val="20"/>
                <w:lang w:val="en-US"/>
              </w:rPr>
            </w:pPr>
            <w:r w:rsidRPr="00A42B05">
              <w:rPr>
                <w:rFonts w:cs="Calibri"/>
                <w:color w:val="000000" w:themeColor="text1"/>
                <w:szCs w:val="20"/>
                <w:lang w:val="en-US"/>
              </w:rPr>
              <w:t>SB inventory step up</w:t>
            </w:r>
          </w:p>
        </w:tc>
        <w:tc>
          <w:tcPr>
            <w:tcW w:w="1209" w:type="pct"/>
            <w:noWrap/>
            <w:vAlign w:val="center"/>
          </w:tcPr>
          <w:p w14:paraId="59930016" w14:textId="58154518" w:rsidR="00CD0E27" w:rsidRPr="00A42B05" w:rsidRDefault="00CD0E27" w:rsidP="00CD0E27">
            <w:pPr>
              <w:spacing w:before="0" w:after="0" w:line="276" w:lineRule="auto"/>
              <w:jc w:val="right"/>
              <w:rPr>
                <w:rFonts w:cs="Calibri"/>
                <w:color w:val="000000" w:themeColor="text1"/>
                <w:szCs w:val="20"/>
                <w:lang w:val="en-US"/>
              </w:rPr>
            </w:pPr>
            <w:r w:rsidRPr="009F5874">
              <w:rPr>
                <w:rFonts w:cs="Calibri"/>
                <w:color w:val="000000" w:themeColor="text1"/>
                <w:szCs w:val="20"/>
              </w:rPr>
              <w:t>513</w:t>
            </w:r>
            <w:r>
              <w:rPr>
                <w:rFonts w:cs="Calibri"/>
                <w:color w:val="000000" w:themeColor="text1"/>
                <w:szCs w:val="20"/>
              </w:rPr>
              <w:t>,</w:t>
            </w:r>
            <w:r w:rsidRPr="009F5874">
              <w:rPr>
                <w:rFonts w:cs="Calibri"/>
                <w:color w:val="000000" w:themeColor="text1"/>
                <w:szCs w:val="20"/>
              </w:rPr>
              <w:t>596</w:t>
            </w:r>
          </w:p>
        </w:tc>
        <w:tc>
          <w:tcPr>
            <w:tcW w:w="1209" w:type="pct"/>
            <w:noWrap/>
            <w:vAlign w:val="center"/>
          </w:tcPr>
          <w:p w14:paraId="777731E4" w14:textId="64232FF9" w:rsidR="00CD0E27" w:rsidRPr="00A42B05" w:rsidRDefault="00CD0E27" w:rsidP="00CD0E27">
            <w:pPr>
              <w:spacing w:before="0" w:after="0" w:line="276" w:lineRule="auto"/>
              <w:jc w:val="right"/>
              <w:rPr>
                <w:rFonts w:cs="Calibri"/>
                <w:color w:val="000000" w:themeColor="text1"/>
                <w:szCs w:val="20"/>
                <w:lang w:val="en-US"/>
              </w:rPr>
            </w:pPr>
            <w:r w:rsidRPr="009F5874">
              <w:rPr>
                <w:rFonts w:cs="Calibri"/>
                <w:color w:val="000000" w:themeColor="text1"/>
                <w:szCs w:val="20"/>
              </w:rPr>
              <w:t>0</w:t>
            </w:r>
          </w:p>
        </w:tc>
      </w:tr>
      <w:tr w:rsidR="00CD0E27" w:rsidRPr="00AA4ACE" w14:paraId="0763F237" w14:textId="77777777" w:rsidTr="00CD0E27">
        <w:trPr>
          <w:trHeight w:val="330"/>
        </w:trPr>
        <w:tc>
          <w:tcPr>
            <w:tcW w:w="2581" w:type="pct"/>
            <w:noWrap/>
            <w:hideMark/>
          </w:tcPr>
          <w:p w14:paraId="1A337CAF" w14:textId="4C55EA30" w:rsidR="00CD0E27" w:rsidRPr="00A42B05" w:rsidRDefault="00CD0E27" w:rsidP="00CD0E27">
            <w:pPr>
              <w:spacing w:before="0" w:after="0" w:line="276" w:lineRule="auto"/>
              <w:jc w:val="left"/>
              <w:rPr>
                <w:rFonts w:cs="Calibri"/>
                <w:color w:val="000000" w:themeColor="text1"/>
                <w:szCs w:val="20"/>
                <w:lang w:val="en-US"/>
              </w:rPr>
            </w:pPr>
            <w:r>
              <w:rPr>
                <w:rFonts w:cs="Calibri"/>
                <w:color w:val="000000" w:themeColor="text1"/>
                <w:szCs w:val="20"/>
                <w:lang w:val="en-US"/>
              </w:rPr>
              <w:t>N</w:t>
            </w:r>
            <w:r w:rsidRPr="00A42B05">
              <w:rPr>
                <w:rFonts w:cs="Calibri"/>
                <w:color w:val="000000" w:themeColor="text1"/>
                <w:szCs w:val="20"/>
                <w:lang w:val="en-US"/>
              </w:rPr>
              <w:t>egative goodwill</w:t>
            </w:r>
            <w:r>
              <w:rPr>
                <w:rFonts w:cs="Calibri"/>
                <w:color w:val="000000" w:themeColor="text1"/>
                <w:szCs w:val="20"/>
                <w:lang w:val="en-US"/>
              </w:rPr>
              <w:t xml:space="preserve"> swissAA</w:t>
            </w:r>
          </w:p>
        </w:tc>
        <w:tc>
          <w:tcPr>
            <w:tcW w:w="1209" w:type="pct"/>
            <w:noWrap/>
            <w:vAlign w:val="center"/>
          </w:tcPr>
          <w:p w14:paraId="4443033E" w14:textId="34F45FC4" w:rsidR="00CD0E27" w:rsidRPr="00A42B05" w:rsidRDefault="00CD0E27" w:rsidP="00CD0E27">
            <w:pPr>
              <w:spacing w:before="0" w:after="0" w:line="276" w:lineRule="auto"/>
              <w:jc w:val="right"/>
              <w:rPr>
                <w:rFonts w:cs="Calibri"/>
                <w:color w:val="000000" w:themeColor="text1"/>
                <w:szCs w:val="20"/>
                <w:lang w:val="en-US"/>
              </w:rPr>
            </w:pPr>
            <w:r w:rsidRPr="009F5874">
              <w:rPr>
                <w:rFonts w:cs="Calibri"/>
                <w:color w:val="000000" w:themeColor="text1"/>
                <w:szCs w:val="20"/>
              </w:rPr>
              <w:t>0</w:t>
            </w:r>
          </w:p>
        </w:tc>
        <w:tc>
          <w:tcPr>
            <w:tcW w:w="1209" w:type="pct"/>
            <w:noWrap/>
            <w:vAlign w:val="center"/>
          </w:tcPr>
          <w:p w14:paraId="59E027CE" w14:textId="3B01BBB9" w:rsidR="00CD0E27" w:rsidRPr="00A42B05" w:rsidRDefault="00CD0E27" w:rsidP="00CD0E27">
            <w:pPr>
              <w:spacing w:before="0" w:after="0" w:line="276" w:lineRule="auto"/>
              <w:jc w:val="right"/>
              <w:rPr>
                <w:rFonts w:cs="Calibri"/>
                <w:color w:val="000000" w:themeColor="text1"/>
                <w:szCs w:val="20"/>
                <w:lang w:val="en-US"/>
              </w:rPr>
            </w:pPr>
            <w:r>
              <w:rPr>
                <w:rFonts w:eastAsia="Calibri" w:cs="Calibri"/>
                <w:color w:val="000000" w:themeColor="text1"/>
                <w:szCs w:val="20"/>
              </w:rPr>
              <w:t>(</w:t>
            </w:r>
            <w:r w:rsidRPr="009F5874">
              <w:rPr>
                <w:rFonts w:eastAsia="Calibri" w:cs="Calibri"/>
                <w:color w:val="000000" w:themeColor="text1"/>
                <w:szCs w:val="20"/>
              </w:rPr>
              <w:t>384</w:t>
            </w:r>
            <w:r>
              <w:rPr>
                <w:rFonts w:eastAsia="Calibri" w:cs="Calibri"/>
                <w:color w:val="000000" w:themeColor="text1"/>
                <w:szCs w:val="20"/>
              </w:rPr>
              <w:t>,</w:t>
            </w:r>
            <w:r w:rsidRPr="009F5874">
              <w:rPr>
                <w:rFonts w:eastAsia="Calibri" w:cs="Calibri"/>
                <w:color w:val="000000" w:themeColor="text1"/>
                <w:szCs w:val="20"/>
              </w:rPr>
              <w:t>482</w:t>
            </w:r>
            <w:r>
              <w:rPr>
                <w:rFonts w:eastAsia="Calibri" w:cs="Calibri"/>
                <w:color w:val="000000" w:themeColor="text1"/>
                <w:szCs w:val="20"/>
              </w:rPr>
              <w:t>)</w:t>
            </w:r>
          </w:p>
        </w:tc>
      </w:tr>
      <w:tr w:rsidR="00CD0E27" w:rsidRPr="00AA4ACE" w14:paraId="6C821127" w14:textId="77777777" w:rsidTr="00CD0E27">
        <w:trPr>
          <w:trHeight w:val="315"/>
        </w:trPr>
        <w:tc>
          <w:tcPr>
            <w:tcW w:w="2581" w:type="pct"/>
            <w:noWrap/>
            <w:hideMark/>
          </w:tcPr>
          <w:p w14:paraId="1A1D7C04" w14:textId="77777777" w:rsidR="00CD0E27" w:rsidRPr="00A42B05" w:rsidRDefault="00CD0E27" w:rsidP="00CD0E27">
            <w:pPr>
              <w:spacing w:before="0" w:after="0" w:line="276" w:lineRule="auto"/>
              <w:jc w:val="left"/>
              <w:rPr>
                <w:rFonts w:cs="Calibri"/>
                <w:color w:val="000000" w:themeColor="text1"/>
                <w:szCs w:val="20"/>
                <w:lang w:val="en-US"/>
              </w:rPr>
            </w:pPr>
            <w:r w:rsidRPr="00A42B05">
              <w:rPr>
                <w:rFonts w:cs="Calibri"/>
                <w:color w:val="000000" w:themeColor="text1"/>
                <w:szCs w:val="20"/>
                <w:lang w:val="en-US"/>
              </w:rPr>
              <w:t>Bank fee - acquisition loan S&amp;B</w:t>
            </w:r>
          </w:p>
        </w:tc>
        <w:tc>
          <w:tcPr>
            <w:tcW w:w="1209" w:type="pct"/>
            <w:noWrap/>
            <w:vAlign w:val="center"/>
          </w:tcPr>
          <w:p w14:paraId="782B721A" w14:textId="1CFDAF92" w:rsidR="00CD0E27" w:rsidRPr="00A42B05" w:rsidRDefault="00CD0E27" w:rsidP="00CD0E27">
            <w:pPr>
              <w:spacing w:before="0" w:after="0" w:line="276" w:lineRule="auto"/>
              <w:jc w:val="right"/>
              <w:rPr>
                <w:rFonts w:cs="Calibri"/>
                <w:color w:val="000000" w:themeColor="text1"/>
                <w:szCs w:val="20"/>
                <w:lang w:val="en-US"/>
              </w:rPr>
            </w:pPr>
            <w:r w:rsidRPr="009F5874">
              <w:rPr>
                <w:rFonts w:eastAsia="Calibri" w:cs="Calibri"/>
                <w:color w:val="000000" w:themeColor="text1"/>
                <w:szCs w:val="20"/>
              </w:rPr>
              <w:t>100</w:t>
            </w:r>
            <w:r>
              <w:rPr>
                <w:rFonts w:eastAsia="Calibri" w:cs="Calibri"/>
                <w:color w:val="000000" w:themeColor="text1"/>
                <w:szCs w:val="20"/>
              </w:rPr>
              <w:t>,</w:t>
            </w:r>
            <w:r w:rsidRPr="009F5874">
              <w:rPr>
                <w:rFonts w:eastAsia="Calibri" w:cs="Calibri"/>
                <w:color w:val="000000" w:themeColor="text1"/>
                <w:szCs w:val="20"/>
              </w:rPr>
              <w:t>864</w:t>
            </w:r>
          </w:p>
        </w:tc>
        <w:tc>
          <w:tcPr>
            <w:tcW w:w="1209" w:type="pct"/>
            <w:noWrap/>
            <w:vAlign w:val="center"/>
          </w:tcPr>
          <w:p w14:paraId="35C548AE" w14:textId="3199EB5C" w:rsidR="00CD0E27" w:rsidRPr="00A42B05" w:rsidRDefault="00CD0E27" w:rsidP="00CD0E27">
            <w:pPr>
              <w:spacing w:before="0" w:after="0" w:line="276" w:lineRule="auto"/>
              <w:jc w:val="right"/>
              <w:rPr>
                <w:rFonts w:cs="Calibri"/>
                <w:color w:val="000000" w:themeColor="text1"/>
                <w:szCs w:val="20"/>
                <w:lang w:val="en-US"/>
              </w:rPr>
            </w:pPr>
            <w:r w:rsidRPr="009F5874">
              <w:rPr>
                <w:rFonts w:cs="Calibri"/>
                <w:color w:val="000000" w:themeColor="text1"/>
                <w:szCs w:val="20"/>
              </w:rPr>
              <w:t>0</w:t>
            </w:r>
          </w:p>
        </w:tc>
      </w:tr>
      <w:tr w:rsidR="00CD0E27" w:rsidRPr="00AA4ACE" w14:paraId="7100CDE7" w14:textId="77777777" w:rsidTr="00CD0E27">
        <w:trPr>
          <w:trHeight w:val="315"/>
        </w:trPr>
        <w:tc>
          <w:tcPr>
            <w:tcW w:w="2581" w:type="pct"/>
            <w:noWrap/>
            <w:hideMark/>
          </w:tcPr>
          <w:p w14:paraId="54D8EC1E" w14:textId="77777777" w:rsidR="00CD0E27" w:rsidRPr="00A42B05" w:rsidRDefault="00CD0E27" w:rsidP="00CD0E27">
            <w:pPr>
              <w:spacing w:before="0" w:after="0" w:line="276" w:lineRule="auto"/>
              <w:jc w:val="left"/>
              <w:rPr>
                <w:rFonts w:cs="Calibri"/>
                <w:color w:val="000000" w:themeColor="text1"/>
                <w:szCs w:val="20"/>
                <w:lang w:val="en-US"/>
              </w:rPr>
            </w:pPr>
            <w:r w:rsidRPr="00A42B05">
              <w:rPr>
                <w:rFonts w:cs="Calibri"/>
                <w:color w:val="000000" w:themeColor="text1"/>
                <w:szCs w:val="20"/>
                <w:lang w:val="en-US"/>
              </w:rPr>
              <w:t>Bond issue related costs</w:t>
            </w:r>
          </w:p>
        </w:tc>
        <w:tc>
          <w:tcPr>
            <w:tcW w:w="1209" w:type="pct"/>
            <w:noWrap/>
            <w:vAlign w:val="center"/>
          </w:tcPr>
          <w:p w14:paraId="20E72AEB" w14:textId="3A2320EF" w:rsidR="00CD0E27" w:rsidRPr="00A42B05" w:rsidRDefault="00CD0E27" w:rsidP="00CD0E27">
            <w:pPr>
              <w:spacing w:before="0" w:after="0" w:line="276" w:lineRule="auto"/>
              <w:jc w:val="right"/>
              <w:rPr>
                <w:rFonts w:cs="Calibri"/>
                <w:color w:val="000000" w:themeColor="text1"/>
                <w:szCs w:val="20"/>
                <w:lang w:val="en-US"/>
              </w:rPr>
            </w:pPr>
            <w:r w:rsidRPr="009F5874">
              <w:rPr>
                <w:rFonts w:eastAsia="Calibri" w:cs="Calibri"/>
                <w:color w:val="000000" w:themeColor="text1"/>
                <w:szCs w:val="20"/>
              </w:rPr>
              <w:t>10</w:t>
            </w:r>
            <w:r>
              <w:rPr>
                <w:rFonts w:eastAsia="Calibri" w:cs="Calibri"/>
                <w:color w:val="000000" w:themeColor="text1"/>
                <w:szCs w:val="20"/>
              </w:rPr>
              <w:t>,</w:t>
            </w:r>
            <w:r w:rsidRPr="009F5874">
              <w:rPr>
                <w:rFonts w:eastAsia="Calibri" w:cs="Calibri"/>
                <w:color w:val="000000" w:themeColor="text1"/>
                <w:szCs w:val="20"/>
              </w:rPr>
              <w:t>289</w:t>
            </w:r>
          </w:p>
        </w:tc>
        <w:tc>
          <w:tcPr>
            <w:tcW w:w="1209" w:type="pct"/>
            <w:noWrap/>
            <w:vAlign w:val="center"/>
          </w:tcPr>
          <w:p w14:paraId="5F66420D" w14:textId="25789925" w:rsidR="00CD0E27" w:rsidRPr="00A42B05" w:rsidRDefault="00CD0E27" w:rsidP="00CD0E27">
            <w:pPr>
              <w:spacing w:before="0" w:after="0" w:line="276" w:lineRule="auto"/>
              <w:jc w:val="right"/>
              <w:rPr>
                <w:rFonts w:cs="Calibri"/>
                <w:color w:val="000000" w:themeColor="text1"/>
                <w:szCs w:val="20"/>
                <w:lang w:val="en-US"/>
              </w:rPr>
            </w:pPr>
            <w:r w:rsidRPr="009F5874">
              <w:rPr>
                <w:rFonts w:eastAsia="Calibri" w:cs="Calibri"/>
                <w:color w:val="000000" w:themeColor="text1"/>
                <w:szCs w:val="20"/>
              </w:rPr>
              <w:t>8</w:t>
            </w:r>
            <w:r>
              <w:rPr>
                <w:rFonts w:eastAsia="Calibri" w:cs="Calibri"/>
                <w:color w:val="000000" w:themeColor="text1"/>
                <w:szCs w:val="20"/>
              </w:rPr>
              <w:t>,</w:t>
            </w:r>
            <w:r w:rsidRPr="009F5874">
              <w:rPr>
                <w:rFonts w:eastAsia="Calibri" w:cs="Calibri"/>
                <w:color w:val="000000" w:themeColor="text1"/>
                <w:szCs w:val="20"/>
              </w:rPr>
              <w:t>641</w:t>
            </w:r>
          </w:p>
        </w:tc>
      </w:tr>
      <w:tr w:rsidR="00CD0E27" w:rsidRPr="00AA4ACE" w14:paraId="556CCC6C" w14:textId="77777777" w:rsidTr="00CD0E27">
        <w:trPr>
          <w:trHeight w:val="315"/>
        </w:trPr>
        <w:tc>
          <w:tcPr>
            <w:tcW w:w="2581" w:type="pct"/>
            <w:noWrap/>
            <w:hideMark/>
          </w:tcPr>
          <w:p w14:paraId="46E8074F" w14:textId="77777777" w:rsidR="00CD0E27" w:rsidRPr="00A42B05" w:rsidRDefault="00CD0E27" w:rsidP="00CD0E27">
            <w:pPr>
              <w:spacing w:before="0" w:after="0" w:line="276" w:lineRule="auto"/>
              <w:jc w:val="left"/>
              <w:rPr>
                <w:rFonts w:cs="Calibri"/>
                <w:b/>
                <w:bCs/>
                <w:i/>
                <w:iCs/>
                <w:color w:val="000000" w:themeColor="text1"/>
                <w:szCs w:val="20"/>
                <w:lang w:val="en-US"/>
              </w:rPr>
            </w:pPr>
            <w:r w:rsidRPr="00A42B05">
              <w:rPr>
                <w:rFonts w:cs="Calibri"/>
                <w:b/>
                <w:bCs/>
                <w:i/>
                <w:iCs/>
                <w:color w:val="000000" w:themeColor="text1"/>
                <w:szCs w:val="20"/>
                <w:lang w:val="en-US"/>
              </w:rPr>
              <w:t>Subtotal of adjusted items</w:t>
            </w:r>
          </w:p>
        </w:tc>
        <w:tc>
          <w:tcPr>
            <w:tcW w:w="1209" w:type="pct"/>
            <w:noWrap/>
            <w:vAlign w:val="center"/>
          </w:tcPr>
          <w:p w14:paraId="4E6D4D39" w14:textId="30B49603" w:rsidR="00CD0E27" w:rsidRPr="00A42B05" w:rsidRDefault="00CD0E27" w:rsidP="00CD0E27">
            <w:pPr>
              <w:spacing w:before="0" w:after="0" w:line="276" w:lineRule="auto"/>
              <w:jc w:val="right"/>
              <w:rPr>
                <w:rFonts w:cs="Calibri"/>
                <w:b/>
                <w:bCs/>
                <w:i/>
                <w:iCs/>
                <w:color w:val="000000" w:themeColor="text1"/>
                <w:szCs w:val="20"/>
                <w:lang w:val="en-US"/>
              </w:rPr>
            </w:pPr>
            <w:r w:rsidRPr="009F5874">
              <w:rPr>
                <w:rFonts w:cs="Calibri"/>
                <w:b/>
                <w:bCs/>
                <w:i/>
                <w:iCs/>
                <w:color w:val="000000" w:themeColor="text1"/>
                <w:szCs w:val="20"/>
              </w:rPr>
              <w:t>2</w:t>
            </w:r>
            <w:r>
              <w:rPr>
                <w:rFonts w:cs="Calibri"/>
                <w:b/>
                <w:bCs/>
                <w:i/>
                <w:iCs/>
                <w:color w:val="000000" w:themeColor="text1"/>
                <w:szCs w:val="20"/>
              </w:rPr>
              <w:t>,</w:t>
            </w:r>
            <w:r w:rsidRPr="009F5874">
              <w:rPr>
                <w:rFonts w:cs="Calibri"/>
                <w:b/>
                <w:bCs/>
                <w:i/>
                <w:iCs/>
                <w:color w:val="000000" w:themeColor="text1"/>
                <w:szCs w:val="20"/>
              </w:rPr>
              <w:t>553</w:t>
            </w:r>
            <w:r>
              <w:rPr>
                <w:rFonts w:cs="Calibri"/>
                <w:b/>
                <w:bCs/>
                <w:i/>
                <w:iCs/>
                <w:color w:val="000000" w:themeColor="text1"/>
                <w:szCs w:val="20"/>
              </w:rPr>
              <w:t>,</w:t>
            </w:r>
            <w:r w:rsidRPr="009F5874">
              <w:rPr>
                <w:rFonts w:cs="Calibri"/>
                <w:b/>
                <w:bCs/>
                <w:i/>
                <w:iCs/>
                <w:color w:val="000000" w:themeColor="text1"/>
                <w:szCs w:val="20"/>
              </w:rPr>
              <w:t>679</w:t>
            </w:r>
          </w:p>
        </w:tc>
        <w:tc>
          <w:tcPr>
            <w:tcW w:w="1209" w:type="pct"/>
            <w:noWrap/>
            <w:vAlign w:val="center"/>
          </w:tcPr>
          <w:p w14:paraId="52385048" w14:textId="6098C0FE" w:rsidR="00CD0E27" w:rsidRPr="00A42B05" w:rsidRDefault="00CD0E27" w:rsidP="00CD0E27">
            <w:pPr>
              <w:spacing w:before="0" w:after="0" w:line="276" w:lineRule="auto"/>
              <w:jc w:val="right"/>
              <w:rPr>
                <w:rFonts w:cs="Calibri"/>
                <w:b/>
                <w:bCs/>
                <w:i/>
                <w:iCs/>
                <w:color w:val="000000" w:themeColor="text1"/>
                <w:szCs w:val="20"/>
                <w:lang w:val="en-US"/>
              </w:rPr>
            </w:pPr>
            <w:r w:rsidRPr="009F5874">
              <w:rPr>
                <w:rFonts w:cs="Calibri"/>
                <w:b/>
                <w:bCs/>
                <w:i/>
                <w:iCs/>
                <w:color w:val="000000" w:themeColor="text1"/>
                <w:szCs w:val="20"/>
              </w:rPr>
              <w:t>2</w:t>
            </w:r>
            <w:r>
              <w:rPr>
                <w:rFonts w:cs="Calibri"/>
                <w:b/>
                <w:bCs/>
                <w:i/>
                <w:iCs/>
                <w:color w:val="000000" w:themeColor="text1"/>
                <w:szCs w:val="20"/>
              </w:rPr>
              <w:t>,</w:t>
            </w:r>
            <w:r w:rsidRPr="009F5874">
              <w:rPr>
                <w:rFonts w:cs="Calibri"/>
                <w:b/>
                <w:bCs/>
                <w:i/>
                <w:iCs/>
                <w:color w:val="000000" w:themeColor="text1"/>
                <w:szCs w:val="20"/>
              </w:rPr>
              <w:t>518</w:t>
            </w:r>
            <w:r>
              <w:rPr>
                <w:rFonts w:cs="Calibri"/>
                <w:b/>
                <w:bCs/>
                <w:i/>
                <w:iCs/>
                <w:color w:val="000000" w:themeColor="text1"/>
                <w:szCs w:val="20"/>
              </w:rPr>
              <w:t>,</w:t>
            </w:r>
            <w:r w:rsidRPr="009F5874">
              <w:rPr>
                <w:rFonts w:cs="Calibri"/>
                <w:b/>
                <w:bCs/>
                <w:i/>
                <w:iCs/>
                <w:color w:val="000000" w:themeColor="text1"/>
                <w:szCs w:val="20"/>
              </w:rPr>
              <w:t>413</w:t>
            </w:r>
          </w:p>
        </w:tc>
      </w:tr>
      <w:tr w:rsidR="00CD0E27" w:rsidRPr="00AA4ACE" w14:paraId="72B11D2C" w14:textId="77777777" w:rsidTr="00CD0E27">
        <w:trPr>
          <w:trHeight w:val="315"/>
        </w:trPr>
        <w:tc>
          <w:tcPr>
            <w:tcW w:w="2581" w:type="pct"/>
            <w:noWrap/>
            <w:hideMark/>
          </w:tcPr>
          <w:p w14:paraId="49EB2526" w14:textId="77777777" w:rsidR="00CD0E27" w:rsidRPr="00A42B05" w:rsidRDefault="00CD0E27" w:rsidP="00CD0E27">
            <w:pPr>
              <w:spacing w:before="0" w:after="0" w:line="276" w:lineRule="auto"/>
              <w:jc w:val="left"/>
              <w:rPr>
                <w:rFonts w:cs="Calibri"/>
                <w:color w:val="000000" w:themeColor="text1"/>
                <w:szCs w:val="20"/>
                <w:lang w:val="en-US"/>
              </w:rPr>
            </w:pPr>
            <w:r w:rsidRPr="00A42B05">
              <w:rPr>
                <w:rFonts w:cs="Calibri"/>
                <w:color w:val="000000" w:themeColor="text1"/>
                <w:szCs w:val="20"/>
                <w:lang w:val="en-US"/>
              </w:rPr>
              <w:t>Effective tax rate</w:t>
            </w:r>
          </w:p>
        </w:tc>
        <w:tc>
          <w:tcPr>
            <w:tcW w:w="1209" w:type="pct"/>
            <w:noWrap/>
            <w:vAlign w:val="center"/>
          </w:tcPr>
          <w:p w14:paraId="5CFCFB72" w14:textId="4F31BC1F" w:rsidR="00CD0E27" w:rsidRPr="00A42B05" w:rsidRDefault="00CD0E27" w:rsidP="00CD0E27">
            <w:pPr>
              <w:spacing w:before="0" w:after="0" w:line="276" w:lineRule="auto"/>
              <w:jc w:val="right"/>
              <w:rPr>
                <w:rFonts w:cs="Calibri"/>
                <w:color w:val="000000" w:themeColor="text1"/>
                <w:szCs w:val="20"/>
                <w:lang w:val="en-US"/>
              </w:rPr>
            </w:pPr>
            <w:r>
              <w:rPr>
                <w:rFonts w:eastAsia="Calibri" w:cs="Calibri"/>
                <w:color w:val="000000" w:themeColor="text1"/>
                <w:szCs w:val="20"/>
              </w:rPr>
              <w:t>(</w:t>
            </w:r>
            <w:r w:rsidR="004A0470">
              <w:rPr>
                <w:rFonts w:eastAsia="Calibri" w:cs="Calibri"/>
                <w:color w:val="000000" w:themeColor="text1"/>
                <w:szCs w:val="20"/>
              </w:rPr>
              <w:t>620,474</w:t>
            </w:r>
            <w:r>
              <w:rPr>
                <w:rFonts w:eastAsia="Calibri" w:cs="Calibri"/>
                <w:color w:val="000000" w:themeColor="text1"/>
                <w:szCs w:val="20"/>
              </w:rPr>
              <w:t>)</w:t>
            </w:r>
          </w:p>
        </w:tc>
        <w:tc>
          <w:tcPr>
            <w:tcW w:w="1209" w:type="pct"/>
            <w:noWrap/>
            <w:vAlign w:val="center"/>
          </w:tcPr>
          <w:p w14:paraId="704719AE" w14:textId="51DC7D9D" w:rsidR="00CD0E27" w:rsidRPr="00A42B05" w:rsidRDefault="00CD0E27" w:rsidP="00CD0E27">
            <w:pPr>
              <w:spacing w:before="0" w:after="0" w:line="276" w:lineRule="auto"/>
              <w:jc w:val="right"/>
              <w:rPr>
                <w:rFonts w:cs="Calibri"/>
                <w:color w:val="000000" w:themeColor="text1"/>
                <w:szCs w:val="20"/>
                <w:lang w:val="en-US"/>
              </w:rPr>
            </w:pPr>
            <w:r>
              <w:rPr>
                <w:rFonts w:eastAsia="Calibri" w:cs="Calibri"/>
                <w:color w:val="000000" w:themeColor="text1"/>
                <w:szCs w:val="20"/>
              </w:rPr>
              <w:t>(</w:t>
            </w:r>
            <w:r w:rsidRPr="009F5874">
              <w:rPr>
                <w:rFonts w:eastAsia="Calibri" w:cs="Calibri"/>
                <w:color w:val="000000" w:themeColor="text1"/>
                <w:szCs w:val="20"/>
              </w:rPr>
              <w:t>468</w:t>
            </w:r>
            <w:r>
              <w:rPr>
                <w:rFonts w:eastAsia="Calibri" w:cs="Calibri"/>
                <w:color w:val="000000" w:themeColor="text1"/>
                <w:szCs w:val="20"/>
              </w:rPr>
              <w:t>,</w:t>
            </w:r>
            <w:r w:rsidRPr="009F5874">
              <w:rPr>
                <w:rFonts w:eastAsia="Calibri" w:cs="Calibri"/>
                <w:color w:val="000000" w:themeColor="text1"/>
                <w:szCs w:val="20"/>
              </w:rPr>
              <w:t>671</w:t>
            </w:r>
            <w:r>
              <w:rPr>
                <w:rFonts w:eastAsia="Calibri" w:cs="Calibri"/>
                <w:color w:val="000000" w:themeColor="text1"/>
                <w:szCs w:val="20"/>
              </w:rPr>
              <w:t>)</w:t>
            </w:r>
          </w:p>
        </w:tc>
      </w:tr>
      <w:tr w:rsidR="00CD0E27" w:rsidRPr="00AA4ACE" w14:paraId="4BCD7BFB" w14:textId="77777777" w:rsidTr="00CD0E27">
        <w:trPr>
          <w:trHeight w:val="315"/>
        </w:trPr>
        <w:tc>
          <w:tcPr>
            <w:tcW w:w="2581" w:type="pct"/>
            <w:noWrap/>
            <w:hideMark/>
          </w:tcPr>
          <w:p w14:paraId="0FB90FA8" w14:textId="77777777" w:rsidR="00CD0E27" w:rsidRPr="00A42B05" w:rsidRDefault="00CD0E27" w:rsidP="00CD0E27">
            <w:pPr>
              <w:spacing w:before="0" w:after="0" w:line="276" w:lineRule="auto"/>
              <w:jc w:val="left"/>
              <w:rPr>
                <w:rFonts w:cs="Calibri"/>
                <w:b/>
                <w:bCs/>
                <w:color w:val="000000" w:themeColor="text1"/>
                <w:szCs w:val="20"/>
                <w:lang w:val="en-US"/>
              </w:rPr>
            </w:pPr>
            <w:r w:rsidRPr="00A42B05">
              <w:rPr>
                <w:rFonts w:cs="Calibri"/>
                <w:b/>
                <w:bCs/>
                <w:color w:val="000000" w:themeColor="text1"/>
                <w:szCs w:val="20"/>
                <w:lang w:val="en-US"/>
              </w:rPr>
              <w:t>Adjusted net profit</w:t>
            </w:r>
          </w:p>
        </w:tc>
        <w:tc>
          <w:tcPr>
            <w:tcW w:w="1209" w:type="pct"/>
            <w:noWrap/>
            <w:vAlign w:val="center"/>
          </w:tcPr>
          <w:p w14:paraId="499A5E72" w14:textId="55BB0837" w:rsidR="00CD0E27" w:rsidRPr="00A42B05" w:rsidRDefault="00CD0E27" w:rsidP="00CD0E27">
            <w:pPr>
              <w:spacing w:before="0" w:after="0" w:line="276" w:lineRule="auto"/>
              <w:jc w:val="right"/>
              <w:rPr>
                <w:rFonts w:cs="Calibri"/>
                <w:b/>
                <w:bCs/>
                <w:color w:val="000000" w:themeColor="text1"/>
                <w:szCs w:val="20"/>
                <w:lang w:val="en-US"/>
              </w:rPr>
            </w:pPr>
            <w:r w:rsidRPr="009F5874">
              <w:rPr>
                <w:rFonts w:cs="Calibri"/>
                <w:b/>
                <w:bCs/>
                <w:i/>
                <w:iCs/>
                <w:color w:val="000000" w:themeColor="text1"/>
                <w:szCs w:val="20"/>
              </w:rPr>
              <w:t>1</w:t>
            </w:r>
            <w:r>
              <w:rPr>
                <w:rFonts w:cs="Calibri"/>
                <w:b/>
                <w:bCs/>
                <w:i/>
                <w:iCs/>
                <w:color w:val="000000" w:themeColor="text1"/>
                <w:szCs w:val="20"/>
              </w:rPr>
              <w:t>,</w:t>
            </w:r>
            <w:r w:rsidRPr="009F5874">
              <w:rPr>
                <w:rFonts w:cs="Calibri"/>
                <w:b/>
                <w:bCs/>
                <w:i/>
                <w:iCs/>
                <w:color w:val="000000" w:themeColor="text1"/>
                <w:szCs w:val="20"/>
              </w:rPr>
              <w:t>9</w:t>
            </w:r>
            <w:r w:rsidR="004A0470">
              <w:rPr>
                <w:rFonts w:cs="Calibri"/>
                <w:b/>
                <w:bCs/>
                <w:i/>
                <w:iCs/>
                <w:color w:val="000000" w:themeColor="text1"/>
                <w:szCs w:val="20"/>
              </w:rPr>
              <w:t>3</w:t>
            </w:r>
            <w:r w:rsidRPr="009F5874">
              <w:rPr>
                <w:rFonts w:cs="Calibri"/>
                <w:b/>
                <w:bCs/>
                <w:i/>
                <w:iCs/>
                <w:color w:val="000000" w:themeColor="text1"/>
                <w:szCs w:val="20"/>
              </w:rPr>
              <w:t>3</w:t>
            </w:r>
            <w:r>
              <w:rPr>
                <w:rFonts w:cs="Calibri"/>
                <w:b/>
                <w:bCs/>
                <w:i/>
                <w:iCs/>
                <w:color w:val="000000" w:themeColor="text1"/>
                <w:szCs w:val="20"/>
              </w:rPr>
              <w:t>,</w:t>
            </w:r>
            <w:r w:rsidR="004A0470">
              <w:rPr>
                <w:rFonts w:cs="Calibri"/>
                <w:b/>
                <w:bCs/>
                <w:i/>
                <w:iCs/>
                <w:color w:val="000000" w:themeColor="text1"/>
                <w:szCs w:val="20"/>
              </w:rPr>
              <w:t>205</w:t>
            </w:r>
          </w:p>
        </w:tc>
        <w:tc>
          <w:tcPr>
            <w:tcW w:w="1209" w:type="pct"/>
            <w:noWrap/>
            <w:vAlign w:val="center"/>
          </w:tcPr>
          <w:p w14:paraId="42262104" w14:textId="72B07604" w:rsidR="00CD0E27" w:rsidRPr="00A42B05" w:rsidRDefault="00CD0E27" w:rsidP="00CD0E27">
            <w:pPr>
              <w:spacing w:before="0" w:after="0" w:line="276" w:lineRule="auto"/>
              <w:jc w:val="right"/>
              <w:rPr>
                <w:rFonts w:cs="Calibri"/>
                <w:b/>
                <w:bCs/>
                <w:color w:val="000000" w:themeColor="text1"/>
                <w:szCs w:val="20"/>
                <w:lang w:val="en-US"/>
              </w:rPr>
            </w:pPr>
            <w:r w:rsidRPr="009F5874">
              <w:rPr>
                <w:rFonts w:cs="Calibri"/>
                <w:b/>
                <w:bCs/>
                <w:i/>
                <w:iCs/>
                <w:color w:val="000000" w:themeColor="text1"/>
                <w:szCs w:val="20"/>
              </w:rPr>
              <w:t>2</w:t>
            </w:r>
            <w:r>
              <w:rPr>
                <w:rFonts w:cs="Calibri"/>
                <w:b/>
                <w:bCs/>
                <w:i/>
                <w:iCs/>
                <w:color w:val="000000" w:themeColor="text1"/>
                <w:szCs w:val="20"/>
              </w:rPr>
              <w:t>,</w:t>
            </w:r>
            <w:r w:rsidRPr="009F5874">
              <w:rPr>
                <w:rFonts w:cs="Calibri"/>
                <w:b/>
                <w:bCs/>
                <w:i/>
                <w:iCs/>
                <w:color w:val="000000" w:themeColor="text1"/>
                <w:szCs w:val="20"/>
              </w:rPr>
              <w:t>049</w:t>
            </w:r>
            <w:r>
              <w:rPr>
                <w:rFonts w:cs="Calibri"/>
                <w:b/>
                <w:bCs/>
                <w:i/>
                <w:iCs/>
                <w:color w:val="000000" w:themeColor="text1"/>
                <w:szCs w:val="20"/>
              </w:rPr>
              <w:t>,</w:t>
            </w:r>
            <w:r w:rsidRPr="009F5874">
              <w:rPr>
                <w:rFonts w:cs="Calibri"/>
                <w:b/>
                <w:bCs/>
                <w:i/>
                <w:iCs/>
                <w:color w:val="000000" w:themeColor="text1"/>
                <w:szCs w:val="20"/>
              </w:rPr>
              <w:t>742</w:t>
            </w:r>
          </w:p>
        </w:tc>
      </w:tr>
    </w:tbl>
    <w:p w14:paraId="251A2ABF" w14:textId="77777777" w:rsidR="002E4F53" w:rsidRPr="00012DFF" w:rsidRDefault="002E4F53" w:rsidP="002E4F53">
      <w:pPr>
        <w:spacing w:before="0" w:after="0" w:line="276" w:lineRule="auto"/>
        <w:jc w:val="left"/>
        <w:rPr>
          <w:rFonts w:cs="Calibri"/>
          <w:color w:val="000000" w:themeColor="text1"/>
          <w:szCs w:val="20"/>
          <w:lang w:val="en-US"/>
        </w:rPr>
      </w:pPr>
    </w:p>
    <w:p w14:paraId="77E69DB3" w14:textId="77777777" w:rsidR="002E4F53" w:rsidRPr="006D7497" w:rsidRDefault="002E4F53" w:rsidP="002E4F53">
      <w:pPr>
        <w:rPr>
          <w:lang w:val="en-US"/>
        </w:rPr>
      </w:pPr>
    </w:p>
    <w:p w14:paraId="7FCC36A3" w14:textId="77777777" w:rsidR="002E4F53" w:rsidRPr="00660C57" w:rsidRDefault="002E4F53" w:rsidP="005F66F9">
      <w:pPr>
        <w:spacing w:before="0" w:after="0" w:line="276" w:lineRule="auto"/>
        <w:rPr>
          <w:rFonts w:cs="Calibri"/>
          <w:color w:val="000000" w:themeColor="text1"/>
          <w:szCs w:val="20"/>
          <w:lang w:val="en-US"/>
        </w:rPr>
      </w:pPr>
    </w:p>
    <w:sectPr w:rsidR="002E4F53" w:rsidRPr="00660C57" w:rsidSect="006E5BC0">
      <w:headerReference w:type="default" r:id="rId12"/>
      <w:footerReference w:type="default" r:id="rId13"/>
      <w:headerReference w:type="first" r:id="rId14"/>
      <w:footerReference w:type="first" r:id="rId15"/>
      <w:pgSz w:w="11906" w:h="16838"/>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8A50B" w14:textId="77777777" w:rsidR="00436E39" w:rsidRDefault="00436E39" w:rsidP="006547EF">
      <w:pPr>
        <w:spacing w:before="0" w:after="0"/>
      </w:pPr>
      <w:r>
        <w:separator/>
      </w:r>
    </w:p>
  </w:endnote>
  <w:endnote w:type="continuationSeparator" w:id="0">
    <w:p w14:paraId="63CCF9F4" w14:textId="77777777" w:rsidR="00436E39" w:rsidRDefault="00436E39" w:rsidP="006547EF">
      <w:pPr>
        <w:spacing w:before="0" w:after="0"/>
      </w:pPr>
      <w:r>
        <w:continuationSeparator/>
      </w:r>
    </w:p>
  </w:endnote>
  <w:endnote w:type="continuationNotice" w:id="1">
    <w:p w14:paraId="4C05BBA7" w14:textId="77777777" w:rsidR="00436E39" w:rsidRDefault="00436E3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typ Colt CZ">
    <w:altName w:val="Calibri"/>
    <w:panose1 w:val="00000000000000000000"/>
    <w:charset w:val="00"/>
    <w:family w:val="modern"/>
    <w:notTrueType/>
    <w:pitch w:val="variable"/>
    <w:sig w:usb0="A00002FF" w:usb1="0200E07A"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EE"/>
    <w:family w:val="swiss"/>
    <w:pitch w:val="variable"/>
    <w:sig w:usb0="E4002EFF" w:usb1="C200247B" w:usb2="00000009" w:usb3="00000000" w:csb0="000001FF" w:csb1="00000000"/>
    <w:embedRegular r:id="rId1" w:fontKey="{516D0EFE-BF09-4C65-BCB0-0CF2064065F7}"/>
    <w:embedBold r:id="rId2" w:fontKey="{6CE0BE19-A12F-40AA-9675-4226FE90BDC1}"/>
    <w:embedItalic r:id="rId3" w:fontKey="{A3B0D931-4453-4950-8676-AA2034E8D585}"/>
    <w:embedBoldItalic r:id="rId4" w:fontKey="{6C4D7D15-0710-4A16-8E18-6EB3BDF1D3A7}"/>
  </w:font>
  <w:font w:name="Consolas">
    <w:panose1 w:val="020B0609020204030204"/>
    <w:charset w:val="EE"/>
    <w:family w:val="modern"/>
    <w:pitch w:val="fixed"/>
    <w:sig w:usb0="E00006FF" w:usb1="0000FCFF" w:usb2="00000001" w:usb3="00000000" w:csb0="0000019F" w:csb1="00000000"/>
    <w:embedRegular r:id="rId5" w:fontKey="{7388E7A9-E83E-429E-9312-A1F24ECAA89C}"/>
  </w:font>
  <w:font w:name="Montserrat Light">
    <w:charset w:val="EE"/>
    <w:family w:val="auto"/>
    <w:pitch w:val="variable"/>
    <w:sig w:usb0="2000020F" w:usb1="00000003" w:usb2="00000000" w:usb3="00000000" w:csb0="00000197" w:csb1="00000000"/>
    <w:embedRegular r:id="rId6" w:fontKey="{BAAC77EB-175D-43D1-837A-E6C3C20E7288}"/>
  </w:font>
  <w:font w:name="Calibri Light">
    <w:panose1 w:val="020F0302020204030204"/>
    <w:charset w:val="EE"/>
    <w:family w:val="swiss"/>
    <w:pitch w:val="variable"/>
    <w:sig w:usb0="E4002EFF" w:usb1="C200247B" w:usb2="00000009" w:usb3="00000000" w:csb0="000001FF" w:csb1="00000000"/>
    <w:embedRegular r:id="rId7" w:fontKey="{AEFCED0B-D401-451B-90A4-FE5C59B40D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1736917"/>
      <w:docPartObj>
        <w:docPartGallery w:val="Page Numbers (Bottom of Page)"/>
        <w:docPartUnique/>
      </w:docPartObj>
    </w:sdtPr>
    <w:sdtContent>
      <w:p w14:paraId="2FDF5730" w14:textId="77777777" w:rsidR="00C07127" w:rsidRDefault="00C07127">
        <w:pPr>
          <w:pStyle w:val="Zpat"/>
          <w:jc w:val="right"/>
        </w:pPr>
      </w:p>
      <w:p w14:paraId="26209D96" w14:textId="77777777" w:rsidR="00365414" w:rsidRDefault="006F5BA9" w:rsidP="00C07127">
        <w:pPr>
          <w:pStyle w:val="Zpat"/>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108DB" w14:textId="023ECF27" w:rsidR="00C07127" w:rsidRPr="00C07127" w:rsidRDefault="00C07127" w:rsidP="00C07127">
    <w:pPr>
      <w:spacing w:before="0" w:after="0" w:line="264" w:lineRule="auto"/>
      <w:jc w:val="left"/>
      <w:rPr>
        <w:rFonts w:eastAsiaTheme="minorHAnsi" w:cstheme="minorBidi"/>
        <w:sz w:val="14"/>
        <w:szCs w:val="14"/>
        <w:lang w:val="en-US"/>
      </w:rPr>
    </w:pPr>
    <w:r w:rsidRPr="00C07127">
      <w:rPr>
        <w:rFonts w:eastAsiaTheme="minorHAnsi" w:cstheme="minorBidi"/>
        <w:sz w:val="14"/>
        <w:szCs w:val="14"/>
      </w:rPr>
      <w:t xml:space="preserve">Colt CZ Group SE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w:t>
    </w:r>
    <w:r w:rsidR="00E46709" w:rsidRPr="003461FE">
      <w:rPr>
        <w:rFonts w:eastAsiaTheme="minorHAnsi" w:cstheme="minorBidi"/>
        <w:sz w:val="14"/>
        <w:szCs w:val="14"/>
      </w:rPr>
      <w:t>náměstí Republiky 2090/3a</w:t>
    </w:r>
    <w:r w:rsidRPr="00C07127">
      <w:rPr>
        <w:rFonts w:eastAsiaTheme="minorHAnsi" w:cstheme="minorBidi"/>
        <w:sz w:val="14"/>
        <w:szCs w:val="14"/>
      </w:rPr>
      <w:t xml:space="preserve">, 110 00 Prague 1, Czech Republic </w:t>
    </w:r>
    <w:r w:rsidRPr="00C07127">
      <w:rPr>
        <w:rFonts w:eastAsiaTheme="minorHAnsi" w:cstheme="minorBidi"/>
        <w:color w:val="B1603D"/>
        <w:sz w:val="14"/>
        <w:szCs w:val="14"/>
        <w:lang w:val="en-US"/>
      </w:rPr>
      <w:t>|</w:t>
    </w:r>
    <w:r w:rsidRPr="00C07127">
      <w:rPr>
        <w:rFonts w:eastAsiaTheme="minorHAnsi" w:cstheme="minorBidi"/>
        <w:sz w:val="14"/>
        <w:szCs w:val="14"/>
      </w:rPr>
      <w:t xml:space="preserve"> TIN 29151961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VAT CZ 29151961</w:t>
    </w:r>
  </w:p>
  <w:p w14:paraId="609DB7A9" w14:textId="77777777" w:rsidR="002D1D6E" w:rsidRPr="00C07127" w:rsidRDefault="00C07127" w:rsidP="00C07127">
    <w:pPr>
      <w:pStyle w:val="Zpat"/>
      <w:jc w:val="left"/>
    </w:pPr>
    <w:r w:rsidRPr="00C07127">
      <w:rPr>
        <w:rFonts w:eastAsiaTheme="minorHAnsi" w:cstheme="minorBidi"/>
        <w:sz w:val="14"/>
        <w:szCs w:val="14"/>
        <w:lang w:val="en-US"/>
      </w:rPr>
      <w:t xml:space="preserve">Registered in Commercial Register kept by the Municipal Court in Prague, File H 962           </w:t>
    </w:r>
    <w:r>
      <w:rPr>
        <w:rFonts w:eastAsiaTheme="minorHAnsi" w:cstheme="minorBidi"/>
        <w:sz w:val="14"/>
        <w:szCs w:val="14"/>
        <w:lang w:val="en-US"/>
      </w:rPr>
      <w:t xml:space="preserve">                                      </w:t>
    </w:r>
    <w:r w:rsidRPr="00C07127">
      <w:rPr>
        <w:rFonts w:eastAsiaTheme="minorHAnsi" w:cstheme="minorBidi"/>
        <w:color w:val="B1603D"/>
        <w:sz w:val="14"/>
        <w:szCs w:val="14"/>
        <w:lang w:val="en-US"/>
      </w:rPr>
      <w:t>coltczgroup.com</w:t>
    </w:r>
    <w:r w:rsidRPr="00C07127">
      <w:rPr>
        <w:rFonts w:eastAsiaTheme="minorHAnsi" w:cstheme="minorBidi"/>
        <w:sz w:val="14"/>
        <w:szCs w:val="14"/>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BA9887" w14:textId="77777777" w:rsidR="00436E39" w:rsidRDefault="00436E39" w:rsidP="006547EF">
      <w:pPr>
        <w:spacing w:before="0" w:after="0"/>
      </w:pPr>
      <w:r>
        <w:separator/>
      </w:r>
    </w:p>
  </w:footnote>
  <w:footnote w:type="continuationSeparator" w:id="0">
    <w:p w14:paraId="3665236D" w14:textId="77777777" w:rsidR="00436E39" w:rsidRDefault="00436E39" w:rsidP="006547EF">
      <w:pPr>
        <w:spacing w:before="0" w:after="0"/>
      </w:pPr>
      <w:r>
        <w:continuationSeparator/>
      </w:r>
    </w:p>
  </w:footnote>
  <w:footnote w:type="continuationNotice" w:id="1">
    <w:p w14:paraId="43E90B47" w14:textId="77777777" w:rsidR="00436E39" w:rsidRDefault="00436E39">
      <w:pPr>
        <w:spacing w:before="0" w:after="0"/>
      </w:pPr>
    </w:p>
  </w:footnote>
  <w:footnote w:id="2">
    <w:p w14:paraId="7B82F29E" w14:textId="387A65A1" w:rsidR="008051EA" w:rsidRPr="005870A3" w:rsidRDefault="008051EA" w:rsidP="008051EA">
      <w:pPr>
        <w:pStyle w:val="Textpoznpodarou"/>
        <w:rPr>
          <w:lang w:val="en-US"/>
        </w:rPr>
      </w:pPr>
      <w:r w:rsidRPr="005870A3">
        <w:rPr>
          <w:rStyle w:val="Znakapoznpodarou"/>
          <w:lang w:val="en-US"/>
        </w:rPr>
        <w:footnoteRef/>
      </w:r>
      <w:r w:rsidRPr="005870A3">
        <w:rPr>
          <w:lang w:val="en-US"/>
        </w:rPr>
        <w:t xml:space="preserve"> </w:t>
      </w:r>
      <w:r w:rsidR="00CB54A2">
        <w:rPr>
          <w:sz w:val="14"/>
          <w:szCs w:val="14"/>
          <w:lang w:val="en-US"/>
        </w:rPr>
        <w:t>One-off adjustments described in the appendix</w:t>
      </w:r>
    </w:p>
  </w:footnote>
  <w:footnote w:id="3">
    <w:p w14:paraId="0F726FC1" w14:textId="7197CEBF" w:rsidR="0017605D" w:rsidRDefault="0017605D">
      <w:pPr>
        <w:pStyle w:val="Textpoznpodarou"/>
      </w:pPr>
      <w:r>
        <w:rPr>
          <w:rStyle w:val="Znakapoznpodarou"/>
        </w:rPr>
        <w:footnoteRef/>
      </w:r>
      <w:r>
        <w:t xml:space="preserve"> </w:t>
      </w:r>
      <w:r w:rsidR="00842BFA">
        <w:rPr>
          <w:sz w:val="14"/>
          <w:szCs w:val="14"/>
          <w:lang w:val="en-US"/>
        </w:rPr>
        <w:t xml:space="preserve">In 2024, </w:t>
      </w:r>
      <w:r w:rsidR="00842BFA" w:rsidRPr="000A1EFD">
        <w:rPr>
          <w:sz w:val="14"/>
          <w:szCs w:val="14"/>
          <w:lang w:val="en-US"/>
        </w:rPr>
        <w:t xml:space="preserve">EBITDA was adjusted by one-off items related to unrealized </w:t>
      </w:r>
      <w:r w:rsidR="00842BFA">
        <w:rPr>
          <w:sz w:val="14"/>
          <w:szCs w:val="14"/>
          <w:lang w:val="en-US"/>
        </w:rPr>
        <w:t>M&amp;A expenses and legacy costs related to acquisitions</w:t>
      </w:r>
      <w:r w:rsidR="00842BFA" w:rsidRPr="000A1EFD">
        <w:rPr>
          <w:sz w:val="14"/>
          <w:szCs w:val="14"/>
          <w:lang w:val="en-US"/>
        </w:rPr>
        <w:t>, payments related to the employee stock option plan</w:t>
      </w:r>
      <w:r w:rsidR="00842BFA">
        <w:rPr>
          <w:sz w:val="14"/>
          <w:szCs w:val="14"/>
          <w:lang w:val="en-US"/>
        </w:rPr>
        <w:t xml:space="preserve">, </w:t>
      </w:r>
      <w:r w:rsidR="00842BFA" w:rsidRPr="000A1EFD">
        <w:rPr>
          <w:sz w:val="14"/>
          <w:szCs w:val="14"/>
          <w:lang w:val="en-US"/>
        </w:rPr>
        <w:t>one-off expenses connected with the acquisition of Sellier &amp; Bellot – inventory step up and commodity hedging</w:t>
      </w:r>
      <w:r w:rsidR="00842BFA">
        <w:rPr>
          <w:sz w:val="14"/>
          <w:szCs w:val="14"/>
          <w:lang w:val="en-US"/>
        </w:rPr>
        <w:t xml:space="preserve"> and expenses related to wasted investments</w:t>
      </w:r>
      <w:r w:rsidR="00842BFA" w:rsidRPr="000A1EFD">
        <w:rPr>
          <w:sz w:val="14"/>
          <w:szCs w:val="14"/>
          <w:lang w:val="en-US"/>
        </w:rPr>
        <w:t>, which are unrelated to operational performance and value creation in the given period</w:t>
      </w:r>
      <w:r w:rsidR="00842BFA">
        <w:rPr>
          <w:sz w:val="14"/>
          <w:szCs w:val="14"/>
          <w:lang w:val="en-US"/>
        </w:rPr>
        <w:t xml:space="preserve">. </w:t>
      </w:r>
      <w:r w:rsidR="00842BFA" w:rsidRPr="000475DA">
        <w:rPr>
          <w:sz w:val="14"/>
          <w:szCs w:val="14"/>
          <w:lang w:val="en-US"/>
        </w:rPr>
        <w:t>In 2023, EBITDA was adjusted by one-off items related to acquisitions and payments related to the employee stock option plan which are not related to operational performance and value creation in the given period.</w:t>
      </w:r>
    </w:p>
  </w:footnote>
  <w:footnote w:id="4">
    <w:p w14:paraId="5DF8692A" w14:textId="62D5B8F6" w:rsidR="00C30947" w:rsidRPr="00C30947" w:rsidRDefault="00C30947" w:rsidP="009D6D75">
      <w:pPr>
        <w:pStyle w:val="Textpoznpodarou"/>
        <w:rPr>
          <w:sz w:val="14"/>
          <w:szCs w:val="14"/>
          <w:lang w:val="en-US"/>
        </w:rPr>
      </w:pPr>
      <w:r w:rsidRPr="00C30947">
        <w:rPr>
          <w:rStyle w:val="Znakapoznpodarou"/>
          <w:sz w:val="14"/>
          <w:szCs w:val="14"/>
        </w:rPr>
        <w:footnoteRef/>
      </w:r>
      <w:r w:rsidRPr="00C30947">
        <w:rPr>
          <w:sz w:val="14"/>
          <w:szCs w:val="14"/>
        </w:rPr>
        <w:t xml:space="preserve"> </w:t>
      </w:r>
      <w:r w:rsidR="0071130C" w:rsidRPr="00D4433C">
        <w:rPr>
          <w:sz w:val="14"/>
          <w:szCs w:val="14"/>
          <w:lang w:val="en-US"/>
        </w:rPr>
        <w:t xml:space="preserve">In 2024, net profit was </w:t>
      </w:r>
      <w:r w:rsidR="0071130C">
        <w:rPr>
          <w:sz w:val="14"/>
          <w:szCs w:val="14"/>
          <w:lang w:val="en-US"/>
        </w:rPr>
        <w:t xml:space="preserve">adjusted </w:t>
      </w:r>
      <w:r w:rsidR="0071130C" w:rsidRPr="000A1EFD">
        <w:rPr>
          <w:sz w:val="14"/>
          <w:szCs w:val="14"/>
          <w:lang w:val="en-US"/>
        </w:rPr>
        <w:t xml:space="preserve">by one-off items related to unrealized </w:t>
      </w:r>
      <w:r w:rsidR="0071130C">
        <w:rPr>
          <w:sz w:val="14"/>
          <w:szCs w:val="14"/>
          <w:lang w:val="en-US"/>
        </w:rPr>
        <w:t>M&amp;A expenses and legacy costs related to acquisitions</w:t>
      </w:r>
      <w:r w:rsidR="0071130C" w:rsidRPr="000A1EFD">
        <w:rPr>
          <w:sz w:val="14"/>
          <w:szCs w:val="14"/>
          <w:lang w:val="en-US"/>
        </w:rPr>
        <w:t>, payments related to the employee stock option plan</w:t>
      </w:r>
      <w:r w:rsidR="0071130C">
        <w:rPr>
          <w:sz w:val="14"/>
          <w:szCs w:val="14"/>
          <w:lang w:val="en-US"/>
        </w:rPr>
        <w:t xml:space="preserve">, </w:t>
      </w:r>
      <w:r w:rsidR="0071130C" w:rsidRPr="000A1EFD">
        <w:rPr>
          <w:sz w:val="14"/>
          <w:szCs w:val="14"/>
          <w:lang w:val="en-US"/>
        </w:rPr>
        <w:t>one-off expenses connected with the acquisition of Sellier &amp; Bellot – inventory step up and commodity hedging</w:t>
      </w:r>
      <w:r w:rsidR="0071130C">
        <w:rPr>
          <w:sz w:val="14"/>
          <w:szCs w:val="14"/>
          <w:lang w:val="en-US"/>
        </w:rPr>
        <w:t xml:space="preserve">, expenses related to wasted investments </w:t>
      </w:r>
      <w:r w:rsidR="0071130C" w:rsidRPr="00D4433C">
        <w:rPr>
          <w:sz w:val="14"/>
          <w:szCs w:val="14"/>
          <w:lang w:val="en-US"/>
        </w:rPr>
        <w:t>and bank fees related with acquisition loan</w:t>
      </w:r>
      <w:r w:rsidR="0071130C">
        <w:rPr>
          <w:sz w:val="14"/>
          <w:szCs w:val="14"/>
          <w:lang w:val="en-US"/>
        </w:rPr>
        <w:t xml:space="preserve"> and </w:t>
      </w:r>
      <w:r w:rsidR="0071130C" w:rsidRPr="00D4433C">
        <w:rPr>
          <w:sz w:val="14"/>
          <w:szCs w:val="14"/>
          <w:lang w:val="en-US"/>
        </w:rPr>
        <w:t>financing cost related to bond issue</w:t>
      </w:r>
      <w:r w:rsidR="0071130C" w:rsidRPr="000A1EFD">
        <w:rPr>
          <w:sz w:val="14"/>
          <w:szCs w:val="14"/>
          <w:lang w:val="en-US"/>
        </w:rPr>
        <w:t>, which are unrelated to operational performance and value creation in the given period</w:t>
      </w:r>
      <w:r w:rsidR="0071130C">
        <w:rPr>
          <w:sz w:val="14"/>
          <w:szCs w:val="14"/>
          <w:lang w:val="en-US"/>
        </w:rPr>
        <w:t>.</w:t>
      </w:r>
      <w:r w:rsidR="0071130C" w:rsidRPr="00D4433C">
        <w:rPr>
          <w:sz w:val="14"/>
          <w:szCs w:val="14"/>
          <w:lang w:val="en-US"/>
        </w:rPr>
        <w:t xml:space="preserve"> In 2023, net profit was adjusted by one-off items related to acquisitions and payments related to the employee stock option plan, cost of revaluation of equity earnout related to the Colt acquisition and by financing cost related to bond issue which are not related to operational performance and value creation in the given period and was also adjusted by the profit from the negative goodwill in connection with the swissAA </w:t>
      </w:r>
      <w:r w:rsidR="00C83E17" w:rsidRPr="00D4433C">
        <w:rPr>
          <w:sz w:val="14"/>
          <w:szCs w:val="14"/>
          <w:lang w:val="en-US"/>
        </w:rPr>
        <w:t>acquisition.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ED1E7" w14:textId="77777777" w:rsidR="005166BE" w:rsidRPr="0034239F" w:rsidRDefault="0034239F" w:rsidP="0034239F">
    <w:pPr>
      <w:pStyle w:val="Zhlav"/>
      <w:ind w:hanging="1560"/>
    </w:pPr>
    <w:r>
      <w:rPr>
        <w:noProof/>
      </w:rPr>
      <w:drawing>
        <wp:inline distT="0" distB="0" distL="0" distR="0" wp14:anchorId="4408D89F" wp14:editId="226B2DD8">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A8A4D" w14:textId="77777777" w:rsidR="000D4999" w:rsidRDefault="000D4999" w:rsidP="0020291C">
    <w:pPr>
      <w:pStyle w:val="Zhlav"/>
      <w:ind w:hanging="1560"/>
    </w:pPr>
    <w:r>
      <w:rPr>
        <w:noProof/>
      </w:rPr>
      <w:drawing>
        <wp:inline distT="0" distB="0" distL="0" distR="0" wp14:anchorId="04CA8865" wp14:editId="68DF44C2">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87165"/>
    <w:multiLevelType w:val="multilevel"/>
    <w:tmpl w:val="1590BE58"/>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 w15:restartNumberingAfterBreak="0">
    <w:nsid w:val="149B328F"/>
    <w:multiLevelType w:val="hybridMultilevel"/>
    <w:tmpl w:val="A0D23BAC"/>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16C94441"/>
    <w:multiLevelType w:val="hybridMultilevel"/>
    <w:tmpl w:val="F72E2E74"/>
    <w:lvl w:ilvl="0" w:tplc="4A88ADF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9C26382"/>
    <w:multiLevelType w:val="multilevel"/>
    <w:tmpl w:val="F2820CF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4"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5" w15:restartNumberingAfterBreak="0">
    <w:nsid w:val="26536A81"/>
    <w:multiLevelType w:val="multilevel"/>
    <w:tmpl w:val="D96ED21C"/>
    <w:name w:val="ClientDocText"/>
    <w:lvl w:ilvl="0">
      <w:start w:val="1"/>
      <w:numFmt w:val="none"/>
      <w:pStyle w:val="DocText"/>
      <w:suff w:val="nothing"/>
      <w:lvlText w:val=""/>
      <w:lvlJc w:val="left"/>
      <w:pPr>
        <w:ind w:left="0" w:firstLine="0"/>
      </w:pPr>
    </w:lvl>
    <w:lvl w:ilvl="1">
      <w:start w:val="1"/>
      <w:numFmt w:val="none"/>
      <w:pStyle w:val="DocTextL1"/>
      <w:suff w:val="nothing"/>
      <w:lvlText w:val=""/>
      <w:lvlJc w:val="left"/>
      <w:pPr>
        <w:ind w:left="720" w:firstLine="0"/>
      </w:pPr>
    </w:lvl>
    <w:lvl w:ilvl="2">
      <w:start w:val="1"/>
      <w:numFmt w:val="none"/>
      <w:pStyle w:val="DocTextL2"/>
      <w:suff w:val="nothing"/>
      <w:lvlText w:val=""/>
      <w:lvlJc w:val="left"/>
      <w:pPr>
        <w:ind w:left="1440" w:firstLine="0"/>
      </w:pPr>
    </w:lvl>
    <w:lvl w:ilvl="3">
      <w:start w:val="1"/>
      <w:numFmt w:val="none"/>
      <w:pStyle w:val="DocTextL3"/>
      <w:suff w:val="nothing"/>
      <w:lvlText w:val=""/>
      <w:lvlJc w:val="left"/>
      <w:pPr>
        <w:ind w:left="2160" w:firstLine="0"/>
      </w:pPr>
    </w:lvl>
    <w:lvl w:ilvl="4">
      <w:start w:val="1"/>
      <w:numFmt w:val="none"/>
      <w:pStyle w:val="DocTextL4"/>
      <w:suff w:val="nothing"/>
      <w:lvlText w:val=""/>
      <w:lvlJc w:val="left"/>
      <w:pPr>
        <w:ind w:left="2880" w:firstLine="0"/>
      </w:pPr>
    </w:lvl>
    <w:lvl w:ilvl="5">
      <w:start w:val="1"/>
      <w:numFmt w:val="none"/>
      <w:pStyle w:val="DocTextL5"/>
      <w:suff w:val="nothing"/>
      <w:lvlText w:val=""/>
      <w:lvlJc w:val="left"/>
      <w:pPr>
        <w:ind w:left="3600" w:firstLine="0"/>
      </w:pPr>
    </w:lvl>
    <w:lvl w:ilvl="6">
      <w:start w:val="1"/>
      <w:numFmt w:val="none"/>
      <w:pStyle w:val="DocTextL6"/>
      <w:suff w:val="nothing"/>
      <w:lvlText w:val=""/>
      <w:lvlJc w:val="left"/>
      <w:pPr>
        <w:ind w:left="4320" w:firstLine="0"/>
      </w:pPr>
    </w:lvl>
    <w:lvl w:ilvl="7">
      <w:start w:val="1"/>
      <w:numFmt w:val="none"/>
      <w:pStyle w:val="DocTextL7"/>
      <w:suff w:val="nothing"/>
      <w:lvlText w:val=""/>
      <w:lvlJc w:val="left"/>
      <w:pPr>
        <w:ind w:left="5040" w:firstLine="0"/>
      </w:pPr>
    </w:lvl>
    <w:lvl w:ilvl="8">
      <w:start w:val="1"/>
      <w:numFmt w:val="none"/>
      <w:pStyle w:val="DocTextL8"/>
      <w:suff w:val="nothing"/>
      <w:lvlText w:val=""/>
      <w:lvlJc w:val="left"/>
      <w:pPr>
        <w:ind w:left="5760" w:firstLine="0"/>
      </w:pPr>
    </w:lvl>
  </w:abstractNum>
  <w:abstractNum w:abstractNumId="6"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7" w15:restartNumberingAfterBreak="0">
    <w:nsid w:val="4B763C9F"/>
    <w:multiLevelType w:val="hybridMultilevel"/>
    <w:tmpl w:val="6B7AA484"/>
    <w:lvl w:ilvl="0" w:tplc="9B0A7D54">
      <w:start w:val="1"/>
      <w:numFmt w:val="bullet"/>
      <w:lvlText w:val="▷"/>
      <w:lvlJc w:val="left"/>
      <w:pPr>
        <w:ind w:left="2279" w:hanging="360"/>
      </w:pPr>
      <w:rPr>
        <w:rFonts w:ascii="Atyp Colt CZ" w:hAnsi="Atyp Colt CZ" w:hint="default"/>
      </w:rPr>
    </w:lvl>
    <w:lvl w:ilvl="1" w:tplc="04090003" w:tentative="1">
      <w:start w:val="1"/>
      <w:numFmt w:val="bullet"/>
      <w:lvlText w:val="o"/>
      <w:lvlJc w:val="left"/>
      <w:pPr>
        <w:ind w:left="2999" w:hanging="360"/>
      </w:pPr>
      <w:rPr>
        <w:rFonts w:ascii="Courier New" w:hAnsi="Courier New" w:cs="Courier New" w:hint="default"/>
      </w:rPr>
    </w:lvl>
    <w:lvl w:ilvl="2" w:tplc="04090005">
      <w:start w:val="1"/>
      <w:numFmt w:val="bullet"/>
      <w:lvlText w:val=""/>
      <w:lvlJc w:val="left"/>
      <w:pPr>
        <w:ind w:left="3719" w:hanging="360"/>
      </w:pPr>
      <w:rPr>
        <w:rFonts w:ascii="Wingdings" w:hAnsi="Wingdings" w:hint="default"/>
      </w:rPr>
    </w:lvl>
    <w:lvl w:ilvl="3" w:tplc="DD92B52A">
      <w:start w:val="1"/>
      <w:numFmt w:val="bullet"/>
      <w:lvlText w:val="▶"/>
      <w:lvlJc w:val="left"/>
      <w:pPr>
        <w:ind w:left="4439" w:hanging="360"/>
      </w:pPr>
      <w:rPr>
        <w:rFonts w:ascii="Atyp Colt CZ" w:hAnsi="Atyp Colt CZ" w:hint="default"/>
      </w:rPr>
    </w:lvl>
    <w:lvl w:ilvl="4" w:tplc="04090003">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8"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9" w15:restartNumberingAfterBreak="0">
    <w:nsid w:val="5B9812FF"/>
    <w:multiLevelType w:val="hybridMultilevel"/>
    <w:tmpl w:val="3002164C"/>
    <w:lvl w:ilvl="0" w:tplc="751C4972">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0"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1" w15:restartNumberingAfterBreak="0">
    <w:nsid w:val="67D22679"/>
    <w:multiLevelType w:val="hybridMultilevel"/>
    <w:tmpl w:val="F9FA791C"/>
    <w:lvl w:ilvl="0" w:tplc="9D92569C">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2"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13"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1835874058">
    <w:abstractNumId w:val="0"/>
  </w:num>
  <w:num w:numId="2" w16cid:durableId="1040203718">
    <w:abstractNumId w:val="6"/>
  </w:num>
  <w:num w:numId="3" w16cid:durableId="1963270480">
    <w:abstractNumId w:val="4"/>
  </w:num>
  <w:num w:numId="4" w16cid:durableId="1445535303">
    <w:abstractNumId w:val="10"/>
  </w:num>
  <w:num w:numId="5" w16cid:durableId="1664553959">
    <w:abstractNumId w:val="8"/>
  </w:num>
  <w:num w:numId="6" w16cid:durableId="223179560">
    <w:abstractNumId w:val="3"/>
  </w:num>
  <w:num w:numId="7" w16cid:durableId="612251578">
    <w:abstractNumId w:val="0"/>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8" w16cid:durableId="984239018">
    <w:abstractNumId w:val="1"/>
  </w:num>
  <w:num w:numId="9" w16cid:durableId="818419395">
    <w:abstractNumId w:val="13"/>
  </w:num>
  <w:num w:numId="10" w16cid:durableId="933167612">
    <w:abstractNumId w:val="12"/>
  </w:num>
  <w:num w:numId="11" w16cid:durableId="928585113">
    <w:abstractNumId w:val="5"/>
  </w:num>
  <w:num w:numId="12" w16cid:durableId="1345329188">
    <w:abstractNumId w:val="1"/>
  </w:num>
  <w:num w:numId="13" w16cid:durableId="1113207142">
    <w:abstractNumId w:val="2"/>
  </w:num>
  <w:num w:numId="14" w16cid:durableId="1998724872">
    <w:abstractNumId w:val="9"/>
  </w:num>
  <w:num w:numId="15" w16cid:durableId="1587886434">
    <w:abstractNumId w:val="11"/>
  </w:num>
  <w:num w:numId="16" w16cid:durableId="1133596005">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D9F"/>
    <w:rsid w:val="00006AF8"/>
    <w:rsid w:val="00010214"/>
    <w:rsid w:val="0001238C"/>
    <w:rsid w:val="000131E4"/>
    <w:rsid w:val="00023C8A"/>
    <w:rsid w:val="0002449E"/>
    <w:rsid w:val="0002466C"/>
    <w:rsid w:val="000251D1"/>
    <w:rsid w:val="0003344B"/>
    <w:rsid w:val="00034192"/>
    <w:rsid w:val="000448F0"/>
    <w:rsid w:val="00052CEA"/>
    <w:rsid w:val="000564C9"/>
    <w:rsid w:val="00064A85"/>
    <w:rsid w:val="00064D2F"/>
    <w:rsid w:val="0006556B"/>
    <w:rsid w:val="00067C03"/>
    <w:rsid w:val="0007420F"/>
    <w:rsid w:val="00074647"/>
    <w:rsid w:val="000760F9"/>
    <w:rsid w:val="000853E2"/>
    <w:rsid w:val="00091D13"/>
    <w:rsid w:val="000A1510"/>
    <w:rsid w:val="000A2170"/>
    <w:rsid w:val="000A44C2"/>
    <w:rsid w:val="000B285A"/>
    <w:rsid w:val="000B64D9"/>
    <w:rsid w:val="000C3EA8"/>
    <w:rsid w:val="000C41AD"/>
    <w:rsid w:val="000C7C93"/>
    <w:rsid w:val="000D2484"/>
    <w:rsid w:val="000D4999"/>
    <w:rsid w:val="000E364B"/>
    <w:rsid w:val="000F0F51"/>
    <w:rsid w:val="000F12DC"/>
    <w:rsid w:val="000F7895"/>
    <w:rsid w:val="00101C11"/>
    <w:rsid w:val="00106FA4"/>
    <w:rsid w:val="0011114F"/>
    <w:rsid w:val="00112E61"/>
    <w:rsid w:val="0011598F"/>
    <w:rsid w:val="00115A57"/>
    <w:rsid w:val="00117507"/>
    <w:rsid w:val="001207D7"/>
    <w:rsid w:val="001213FC"/>
    <w:rsid w:val="0012294A"/>
    <w:rsid w:val="00122C44"/>
    <w:rsid w:val="00127432"/>
    <w:rsid w:val="001301DF"/>
    <w:rsid w:val="001364DD"/>
    <w:rsid w:val="00140240"/>
    <w:rsid w:val="00141ED8"/>
    <w:rsid w:val="00141EFD"/>
    <w:rsid w:val="0014227C"/>
    <w:rsid w:val="001439B2"/>
    <w:rsid w:val="00143CBE"/>
    <w:rsid w:val="0014667D"/>
    <w:rsid w:val="00154F03"/>
    <w:rsid w:val="001574B8"/>
    <w:rsid w:val="00157787"/>
    <w:rsid w:val="001609F1"/>
    <w:rsid w:val="00165DFB"/>
    <w:rsid w:val="0016667A"/>
    <w:rsid w:val="001674A1"/>
    <w:rsid w:val="00173D2F"/>
    <w:rsid w:val="0017605D"/>
    <w:rsid w:val="0018077D"/>
    <w:rsid w:val="00181D60"/>
    <w:rsid w:val="00190F3F"/>
    <w:rsid w:val="001A23F4"/>
    <w:rsid w:val="001A2694"/>
    <w:rsid w:val="001A2864"/>
    <w:rsid w:val="001B075A"/>
    <w:rsid w:val="001B0AD0"/>
    <w:rsid w:val="001C5673"/>
    <w:rsid w:val="001D0516"/>
    <w:rsid w:val="001D228C"/>
    <w:rsid w:val="001D63AA"/>
    <w:rsid w:val="001F70F6"/>
    <w:rsid w:val="00200002"/>
    <w:rsid w:val="0020231E"/>
    <w:rsid w:val="0020291C"/>
    <w:rsid w:val="0021170C"/>
    <w:rsid w:val="002142A8"/>
    <w:rsid w:val="00216384"/>
    <w:rsid w:val="00216B6B"/>
    <w:rsid w:val="002222D3"/>
    <w:rsid w:val="00226BCC"/>
    <w:rsid w:val="00234EA2"/>
    <w:rsid w:val="00235088"/>
    <w:rsid w:val="0023659E"/>
    <w:rsid w:val="0024081D"/>
    <w:rsid w:val="00246EC6"/>
    <w:rsid w:val="00247236"/>
    <w:rsid w:val="00250951"/>
    <w:rsid w:val="00251A65"/>
    <w:rsid w:val="00251DB4"/>
    <w:rsid w:val="00253DC5"/>
    <w:rsid w:val="00261491"/>
    <w:rsid w:val="00261CB1"/>
    <w:rsid w:val="00264AEE"/>
    <w:rsid w:val="00267F27"/>
    <w:rsid w:val="00270081"/>
    <w:rsid w:val="00273164"/>
    <w:rsid w:val="00274177"/>
    <w:rsid w:val="0027508E"/>
    <w:rsid w:val="00280738"/>
    <w:rsid w:val="002808BD"/>
    <w:rsid w:val="00286327"/>
    <w:rsid w:val="0028687E"/>
    <w:rsid w:val="00291A8B"/>
    <w:rsid w:val="0029223D"/>
    <w:rsid w:val="002A2470"/>
    <w:rsid w:val="002B146A"/>
    <w:rsid w:val="002B4FA7"/>
    <w:rsid w:val="002B563A"/>
    <w:rsid w:val="002B75C7"/>
    <w:rsid w:val="002C0D3E"/>
    <w:rsid w:val="002C27C4"/>
    <w:rsid w:val="002D1D6E"/>
    <w:rsid w:val="002D689D"/>
    <w:rsid w:val="002E1DD9"/>
    <w:rsid w:val="002E1E21"/>
    <w:rsid w:val="002E4F53"/>
    <w:rsid w:val="002E7110"/>
    <w:rsid w:val="002F345B"/>
    <w:rsid w:val="002F76D7"/>
    <w:rsid w:val="002F7C52"/>
    <w:rsid w:val="003049F9"/>
    <w:rsid w:val="003050DE"/>
    <w:rsid w:val="003136EA"/>
    <w:rsid w:val="0032033D"/>
    <w:rsid w:val="0032317D"/>
    <w:rsid w:val="00326B9C"/>
    <w:rsid w:val="00327F29"/>
    <w:rsid w:val="0033172D"/>
    <w:rsid w:val="00331873"/>
    <w:rsid w:val="00333FDB"/>
    <w:rsid w:val="00336577"/>
    <w:rsid w:val="00336802"/>
    <w:rsid w:val="00337D08"/>
    <w:rsid w:val="0034239F"/>
    <w:rsid w:val="00342642"/>
    <w:rsid w:val="00342EF0"/>
    <w:rsid w:val="003549ED"/>
    <w:rsid w:val="00362ADC"/>
    <w:rsid w:val="00363EE6"/>
    <w:rsid w:val="00364F2B"/>
    <w:rsid w:val="00365414"/>
    <w:rsid w:val="0036581C"/>
    <w:rsid w:val="0037428E"/>
    <w:rsid w:val="00380327"/>
    <w:rsid w:val="00384EEB"/>
    <w:rsid w:val="003A7057"/>
    <w:rsid w:val="003A74CF"/>
    <w:rsid w:val="003B507B"/>
    <w:rsid w:val="003B5666"/>
    <w:rsid w:val="003C2A50"/>
    <w:rsid w:val="003C38CD"/>
    <w:rsid w:val="003C6302"/>
    <w:rsid w:val="003D57D7"/>
    <w:rsid w:val="003D6AB2"/>
    <w:rsid w:val="003F02AB"/>
    <w:rsid w:val="003F338E"/>
    <w:rsid w:val="003F3C47"/>
    <w:rsid w:val="003F6501"/>
    <w:rsid w:val="0040668A"/>
    <w:rsid w:val="00407C36"/>
    <w:rsid w:val="00415FC0"/>
    <w:rsid w:val="0041654A"/>
    <w:rsid w:val="004232C7"/>
    <w:rsid w:val="004248A9"/>
    <w:rsid w:val="004261DC"/>
    <w:rsid w:val="004276EA"/>
    <w:rsid w:val="00427EA7"/>
    <w:rsid w:val="00436E39"/>
    <w:rsid w:val="004406BA"/>
    <w:rsid w:val="0044247C"/>
    <w:rsid w:val="0044388C"/>
    <w:rsid w:val="00444BA2"/>
    <w:rsid w:val="00455BC6"/>
    <w:rsid w:val="00460B55"/>
    <w:rsid w:val="0046227D"/>
    <w:rsid w:val="00463FE0"/>
    <w:rsid w:val="00466EBA"/>
    <w:rsid w:val="004718A8"/>
    <w:rsid w:val="00471E2F"/>
    <w:rsid w:val="00482895"/>
    <w:rsid w:val="004859A5"/>
    <w:rsid w:val="00497763"/>
    <w:rsid w:val="004A0470"/>
    <w:rsid w:val="004A24AA"/>
    <w:rsid w:val="004A58DB"/>
    <w:rsid w:val="004A5BC9"/>
    <w:rsid w:val="004B217D"/>
    <w:rsid w:val="004C2966"/>
    <w:rsid w:val="004C455A"/>
    <w:rsid w:val="004C4C38"/>
    <w:rsid w:val="004C6FC1"/>
    <w:rsid w:val="004D171F"/>
    <w:rsid w:val="004D2E22"/>
    <w:rsid w:val="004D3CAE"/>
    <w:rsid w:val="004D78F8"/>
    <w:rsid w:val="004E7C09"/>
    <w:rsid w:val="004F0513"/>
    <w:rsid w:val="004F064E"/>
    <w:rsid w:val="004F5371"/>
    <w:rsid w:val="004F68EC"/>
    <w:rsid w:val="004F744A"/>
    <w:rsid w:val="00500F28"/>
    <w:rsid w:val="005024CB"/>
    <w:rsid w:val="00505DED"/>
    <w:rsid w:val="00506BFB"/>
    <w:rsid w:val="00507211"/>
    <w:rsid w:val="00513F3A"/>
    <w:rsid w:val="005166BE"/>
    <w:rsid w:val="005216A5"/>
    <w:rsid w:val="0053783C"/>
    <w:rsid w:val="00544659"/>
    <w:rsid w:val="005713EF"/>
    <w:rsid w:val="00582330"/>
    <w:rsid w:val="0059288A"/>
    <w:rsid w:val="0059405D"/>
    <w:rsid w:val="0059580C"/>
    <w:rsid w:val="005A1166"/>
    <w:rsid w:val="005A17BE"/>
    <w:rsid w:val="005A44E1"/>
    <w:rsid w:val="005C30E4"/>
    <w:rsid w:val="005C4221"/>
    <w:rsid w:val="005C5E6F"/>
    <w:rsid w:val="005D35CC"/>
    <w:rsid w:val="005D5074"/>
    <w:rsid w:val="005D586E"/>
    <w:rsid w:val="005D687C"/>
    <w:rsid w:val="005F55FF"/>
    <w:rsid w:val="005F66F9"/>
    <w:rsid w:val="006037CD"/>
    <w:rsid w:val="00605DEB"/>
    <w:rsid w:val="006061D4"/>
    <w:rsid w:val="00612B76"/>
    <w:rsid w:val="00614DB5"/>
    <w:rsid w:val="0061745C"/>
    <w:rsid w:val="00627C19"/>
    <w:rsid w:val="006308CB"/>
    <w:rsid w:val="006348C5"/>
    <w:rsid w:val="00635F5E"/>
    <w:rsid w:val="00637377"/>
    <w:rsid w:val="006400BF"/>
    <w:rsid w:val="006503F9"/>
    <w:rsid w:val="00651E4E"/>
    <w:rsid w:val="00653CD7"/>
    <w:rsid w:val="006547EF"/>
    <w:rsid w:val="006569B5"/>
    <w:rsid w:val="00660C57"/>
    <w:rsid w:val="0066524D"/>
    <w:rsid w:val="0066569F"/>
    <w:rsid w:val="00671C35"/>
    <w:rsid w:val="00675987"/>
    <w:rsid w:val="00682122"/>
    <w:rsid w:val="00682C36"/>
    <w:rsid w:val="00691FAE"/>
    <w:rsid w:val="006922BC"/>
    <w:rsid w:val="0069599F"/>
    <w:rsid w:val="00697411"/>
    <w:rsid w:val="006A5804"/>
    <w:rsid w:val="006B443E"/>
    <w:rsid w:val="006B44E4"/>
    <w:rsid w:val="006B4562"/>
    <w:rsid w:val="006C0A2C"/>
    <w:rsid w:val="006C35D2"/>
    <w:rsid w:val="006C4C63"/>
    <w:rsid w:val="006C568B"/>
    <w:rsid w:val="006D2A09"/>
    <w:rsid w:val="006E53BF"/>
    <w:rsid w:val="006E5BC0"/>
    <w:rsid w:val="006F1FB2"/>
    <w:rsid w:val="006F2535"/>
    <w:rsid w:val="006F5A77"/>
    <w:rsid w:val="006F5BA9"/>
    <w:rsid w:val="0070004F"/>
    <w:rsid w:val="00707179"/>
    <w:rsid w:val="00710FFD"/>
    <w:rsid w:val="0071130C"/>
    <w:rsid w:val="0071147E"/>
    <w:rsid w:val="00716C1F"/>
    <w:rsid w:val="007201A6"/>
    <w:rsid w:val="007206F3"/>
    <w:rsid w:val="00721002"/>
    <w:rsid w:val="00723571"/>
    <w:rsid w:val="007236EC"/>
    <w:rsid w:val="007472DC"/>
    <w:rsid w:val="007506E3"/>
    <w:rsid w:val="007507FA"/>
    <w:rsid w:val="00751298"/>
    <w:rsid w:val="00752D9C"/>
    <w:rsid w:val="0076063D"/>
    <w:rsid w:val="00773130"/>
    <w:rsid w:val="00794108"/>
    <w:rsid w:val="00795ED0"/>
    <w:rsid w:val="007A0A74"/>
    <w:rsid w:val="007A1208"/>
    <w:rsid w:val="007A3121"/>
    <w:rsid w:val="007A5D07"/>
    <w:rsid w:val="007B14E3"/>
    <w:rsid w:val="007B7EB0"/>
    <w:rsid w:val="007C0BDF"/>
    <w:rsid w:val="007C0EE7"/>
    <w:rsid w:val="007C2964"/>
    <w:rsid w:val="007D0463"/>
    <w:rsid w:val="007E4207"/>
    <w:rsid w:val="007E4D9A"/>
    <w:rsid w:val="007F2E0D"/>
    <w:rsid w:val="007F4C08"/>
    <w:rsid w:val="007F581A"/>
    <w:rsid w:val="0080469C"/>
    <w:rsid w:val="008051EA"/>
    <w:rsid w:val="00805274"/>
    <w:rsid w:val="00812B78"/>
    <w:rsid w:val="00816BC1"/>
    <w:rsid w:val="00820C46"/>
    <w:rsid w:val="008279D3"/>
    <w:rsid w:val="0084232A"/>
    <w:rsid w:val="00842BFA"/>
    <w:rsid w:val="008446D4"/>
    <w:rsid w:val="00846B9C"/>
    <w:rsid w:val="0085140F"/>
    <w:rsid w:val="008514A5"/>
    <w:rsid w:val="0085387E"/>
    <w:rsid w:val="008626C5"/>
    <w:rsid w:val="008627DF"/>
    <w:rsid w:val="00864B5A"/>
    <w:rsid w:val="00866DF8"/>
    <w:rsid w:val="008719EC"/>
    <w:rsid w:val="00874DF7"/>
    <w:rsid w:val="00876CEA"/>
    <w:rsid w:val="0088407D"/>
    <w:rsid w:val="00887FB8"/>
    <w:rsid w:val="00892508"/>
    <w:rsid w:val="00893F44"/>
    <w:rsid w:val="00894C2D"/>
    <w:rsid w:val="00897432"/>
    <w:rsid w:val="008A5AE6"/>
    <w:rsid w:val="008A64DE"/>
    <w:rsid w:val="008A7039"/>
    <w:rsid w:val="008B53F4"/>
    <w:rsid w:val="008B54FB"/>
    <w:rsid w:val="008B58FB"/>
    <w:rsid w:val="008C748E"/>
    <w:rsid w:val="008D5979"/>
    <w:rsid w:val="008E399D"/>
    <w:rsid w:val="008E7528"/>
    <w:rsid w:val="008E7625"/>
    <w:rsid w:val="008F0240"/>
    <w:rsid w:val="008F0F9D"/>
    <w:rsid w:val="008F2780"/>
    <w:rsid w:val="008F385E"/>
    <w:rsid w:val="008F40E8"/>
    <w:rsid w:val="008F5D97"/>
    <w:rsid w:val="00903A48"/>
    <w:rsid w:val="00904E19"/>
    <w:rsid w:val="0092697C"/>
    <w:rsid w:val="00933BE8"/>
    <w:rsid w:val="0093590B"/>
    <w:rsid w:val="00942C17"/>
    <w:rsid w:val="00943B40"/>
    <w:rsid w:val="00943F6A"/>
    <w:rsid w:val="0094685B"/>
    <w:rsid w:val="00947BD0"/>
    <w:rsid w:val="009536B0"/>
    <w:rsid w:val="00953E22"/>
    <w:rsid w:val="00965BBC"/>
    <w:rsid w:val="0097356A"/>
    <w:rsid w:val="00974591"/>
    <w:rsid w:val="009755BD"/>
    <w:rsid w:val="009767B1"/>
    <w:rsid w:val="009767CB"/>
    <w:rsid w:val="00980075"/>
    <w:rsid w:val="009855B0"/>
    <w:rsid w:val="0098762D"/>
    <w:rsid w:val="00992C8D"/>
    <w:rsid w:val="00994187"/>
    <w:rsid w:val="00997AFF"/>
    <w:rsid w:val="009A056D"/>
    <w:rsid w:val="009A2F40"/>
    <w:rsid w:val="009A328C"/>
    <w:rsid w:val="009A370D"/>
    <w:rsid w:val="009A743B"/>
    <w:rsid w:val="009B36ED"/>
    <w:rsid w:val="009B7D0D"/>
    <w:rsid w:val="009C2E9F"/>
    <w:rsid w:val="009C34C4"/>
    <w:rsid w:val="009C57ED"/>
    <w:rsid w:val="009D11D8"/>
    <w:rsid w:val="009D1284"/>
    <w:rsid w:val="009D13A4"/>
    <w:rsid w:val="009D29E3"/>
    <w:rsid w:val="009D37E8"/>
    <w:rsid w:val="009D6D75"/>
    <w:rsid w:val="009E085D"/>
    <w:rsid w:val="009E7287"/>
    <w:rsid w:val="009F09C1"/>
    <w:rsid w:val="009F1B40"/>
    <w:rsid w:val="009F45D1"/>
    <w:rsid w:val="009F5151"/>
    <w:rsid w:val="009F58BB"/>
    <w:rsid w:val="00A021AC"/>
    <w:rsid w:val="00A021F2"/>
    <w:rsid w:val="00A02FD3"/>
    <w:rsid w:val="00A07501"/>
    <w:rsid w:val="00A246F8"/>
    <w:rsid w:val="00A27A78"/>
    <w:rsid w:val="00A318E9"/>
    <w:rsid w:val="00A31A7C"/>
    <w:rsid w:val="00A3709D"/>
    <w:rsid w:val="00A46E53"/>
    <w:rsid w:val="00A51D97"/>
    <w:rsid w:val="00A5570D"/>
    <w:rsid w:val="00A6284F"/>
    <w:rsid w:val="00A7473F"/>
    <w:rsid w:val="00A7755A"/>
    <w:rsid w:val="00A810B0"/>
    <w:rsid w:val="00A87F39"/>
    <w:rsid w:val="00A90FBE"/>
    <w:rsid w:val="00A931F0"/>
    <w:rsid w:val="00A94A87"/>
    <w:rsid w:val="00AA3DBA"/>
    <w:rsid w:val="00AA576E"/>
    <w:rsid w:val="00AA59DA"/>
    <w:rsid w:val="00AA6318"/>
    <w:rsid w:val="00AB7086"/>
    <w:rsid w:val="00AD1C41"/>
    <w:rsid w:val="00AD3A22"/>
    <w:rsid w:val="00AD4754"/>
    <w:rsid w:val="00AE1332"/>
    <w:rsid w:val="00B0737F"/>
    <w:rsid w:val="00B073A7"/>
    <w:rsid w:val="00B10D1C"/>
    <w:rsid w:val="00B11DEC"/>
    <w:rsid w:val="00B14FAA"/>
    <w:rsid w:val="00B20C91"/>
    <w:rsid w:val="00B2184E"/>
    <w:rsid w:val="00B26FDA"/>
    <w:rsid w:val="00B31869"/>
    <w:rsid w:val="00B41DC4"/>
    <w:rsid w:val="00B5114E"/>
    <w:rsid w:val="00B64F9F"/>
    <w:rsid w:val="00B67C4E"/>
    <w:rsid w:val="00B7225F"/>
    <w:rsid w:val="00B73CF0"/>
    <w:rsid w:val="00B753B8"/>
    <w:rsid w:val="00B82F62"/>
    <w:rsid w:val="00B9174E"/>
    <w:rsid w:val="00B926AE"/>
    <w:rsid w:val="00B93B87"/>
    <w:rsid w:val="00B97749"/>
    <w:rsid w:val="00BA1B30"/>
    <w:rsid w:val="00BA5F69"/>
    <w:rsid w:val="00BC6C0E"/>
    <w:rsid w:val="00BD3D9F"/>
    <w:rsid w:val="00BD53FC"/>
    <w:rsid w:val="00BE0F69"/>
    <w:rsid w:val="00BE23F0"/>
    <w:rsid w:val="00BE34AC"/>
    <w:rsid w:val="00BE47BD"/>
    <w:rsid w:val="00BE570A"/>
    <w:rsid w:val="00BE7CF7"/>
    <w:rsid w:val="00BE7D56"/>
    <w:rsid w:val="00BF05CD"/>
    <w:rsid w:val="00BF11BA"/>
    <w:rsid w:val="00BF5574"/>
    <w:rsid w:val="00C03272"/>
    <w:rsid w:val="00C07127"/>
    <w:rsid w:val="00C16C49"/>
    <w:rsid w:val="00C20AB7"/>
    <w:rsid w:val="00C221AD"/>
    <w:rsid w:val="00C27A16"/>
    <w:rsid w:val="00C30947"/>
    <w:rsid w:val="00C43050"/>
    <w:rsid w:val="00C46323"/>
    <w:rsid w:val="00C52920"/>
    <w:rsid w:val="00C53DD9"/>
    <w:rsid w:val="00C56960"/>
    <w:rsid w:val="00C56BFA"/>
    <w:rsid w:val="00C64683"/>
    <w:rsid w:val="00C66973"/>
    <w:rsid w:val="00C76BD8"/>
    <w:rsid w:val="00C76CAC"/>
    <w:rsid w:val="00C77491"/>
    <w:rsid w:val="00C836E5"/>
    <w:rsid w:val="00C83E17"/>
    <w:rsid w:val="00C86BF8"/>
    <w:rsid w:val="00C9232A"/>
    <w:rsid w:val="00C96072"/>
    <w:rsid w:val="00C97258"/>
    <w:rsid w:val="00CA2983"/>
    <w:rsid w:val="00CA5E4C"/>
    <w:rsid w:val="00CA7307"/>
    <w:rsid w:val="00CB54A2"/>
    <w:rsid w:val="00CC53D0"/>
    <w:rsid w:val="00CD0E27"/>
    <w:rsid w:val="00CD1E37"/>
    <w:rsid w:val="00CD208F"/>
    <w:rsid w:val="00CD400E"/>
    <w:rsid w:val="00CD4C3A"/>
    <w:rsid w:val="00CD78A8"/>
    <w:rsid w:val="00CE06F9"/>
    <w:rsid w:val="00CE3C48"/>
    <w:rsid w:val="00CF66F0"/>
    <w:rsid w:val="00CF7B9B"/>
    <w:rsid w:val="00CF7EC4"/>
    <w:rsid w:val="00D0385E"/>
    <w:rsid w:val="00D07CA1"/>
    <w:rsid w:val="00D15EE5"/>
    <w:rsid w:val="00D162F4"/>
    <w:rsid w:val="00D166D3"/>
    <w:rsid w:val="00D2595B"/>
    <w:rsid w:val="00D3600C"/>
    <w:rsid w:val="00D44564"/>
    <w:rsid w:val="00D52F6F"/>
    <w:rsid w:val="00D553B5"/>
    <w:rsid w:val="00D60D73"/>
    <w:rsid w:val="00D614CC"/>
    <w:rsid w:val="00D76CAC"/>
    <w:rsid w:val="00D77C03"/>
    <w:rsid w:val="00D80310"/>
    <w:rsid w:val="00D80982"/>
    <w:rsid w:val="00D82DB4"/>
    <w:rsid w:val="00D86B04"/>
    <w:rsid w:val="00DA1AB0"/>
    <w:rsid w:val="00DA2D86"/>
    <w:rsid w:val="00DA7DF9"/>
    <w:rsid w:val="00DB2400"/>
    <w:rsid w:val="00DC6AB4"/>
    <w:rsid w:val="00DC6F30"/>
    <w:rsid w:val="00DD1687"/>
    <w:rsid w:val="00DE08D0"/>
    <w:rsid w:val="00DE343E"/>
    <w:rsid w:val="00DE49EE"/>
    <w:rsid w:val="00DE61D3"/>
    <w:rsid w:val="00E06658"/>
    <w:rsid w:val="00E11853"/>
    <w:rsid w:val="00E1270B"/>
    <w:rsid w:val="00E1723F"/>
    <w:rsid w:val="00E2205B"/>
    <w:rsid w:val="00E22375"/>
    <w:rsid w:val="00E2420A"/>
    <w:rsid w:val="00E25F36"/>
    <w:rsid w:val="00E30F6F"/>
    <w:rsid w:val="00E35138"/>
    <w:rsid w:val="00E3774A"/>
    <w:rsid w:val="00E44833"/>
    <w:rsid w:val="00E46709"/>
    <w:rsid w:val="00E56AB0"/>
    <w:rsid w:val="00E62002"/>
    <w:rsid w:val="00E71665"/>
    <w:rsid w:val="00E71932"/>
    <w:rsid w:val="00E731F0"/>
    <w:rsid w:val="00E76942"/>
    <w:rsid w:val="00E81814"/>
    <w:rsid w:val="00E8573C"/>
    <w:rsid w:val="00E94E72"/>
    <w:rsid w:val="00E9661D"/>
    <w:rsid w:val="00E96F5A"/>
    <w:rsid w:val="00EA1C29"/>
    <w:rsid w:val="00EA49E3"/>
    <w:rsid w:val="00EA4F88"/>
    <w:rsid w:val="00EA7333"/>
    <w:rsid w:val="00EB0793"/>
    <w:rsid w:val="00EB6B71"/>
    <w:rsid w:val="00EC02BF"/>
    <w:rsid w:val="00EC20E0"/>
    <w:rsid w:val="00EC7039"/>
    <w:rsid w:val="00EC77D6"/>
    <w:rsid w:val="00ED0348"/>
    <w:rsid w:val="00ED23DD"/>
    <w:rsid w:val="00ED567C"/>
    <w:rsid w:val="00EE4923"/>
    <w:rsid w:val="00EF1BCD"/>
    <w:rsid w:val="00F13733"/>
    <w:rsid w:val="00F15084"/>
    <w:rsid w:val="00F178BB"/>
    <w:rsid w:val="00F17FFD"/>
    <w:rsid w:val="00F31AED"/>
    <w:rsid w:val="00F31E56"/>
    <w:rsid w:val="00F36305"/>
    <w:rsid w:val="00F37C1B"/>
    <w:rsid w:val="00F42AA7"/>
    <w:rsid w:val="00F55B39"/>
    <w:rsid w:val="00F7111B"/>
    <w:rsid w:val="00F87539"/>
    <w:rsid w:val="00F87890"/>
    <w:rsid w:val="00F945CD"/>
    <w:rsid w:val="00F962C8"/>
    <w:rsid w:val="00FA0C93"/>
    <w:rsid w:val="00FA3F5F"/>
    <w:rsid w:val="00FB02CB"/>
    <w:rsid w:val="00FB0F1C"/>
    <w:rsid w:val="00FB3582"/>
    <w:rsid w:val="00FB5205"/>
    <w:rsid w:val="00FC7A29"/>
    <w:rsid w:val="00FD3306"/>
    <w:rsid w:val="00FD9AAE"/>
    <w:rsid w:val="00FE069A"/>
    <w:rsid w:val="00FE2D87"/>
    <w:rsid w:val="00FF057C"/>
    <w:rsid w:val="00FF0E06"/>
    <w:rsid w:val="00FF226C"/>
    <w:rsid w:val="00FF473C"/>
    <w:rsid w:val="01AE610B"/>
    <w:rsid w:val="02BCAB1E"/>
    <w:rsid w:val="036EE75B"/>
    <w:rsid w:val="0397BDE7"/>
    <w:rsid w:val="03D921A7"/>
    <w:rsid w:val="04960270"/>
    <w:rsid w:val="0498E486"/>
    <w:rsid w:val="0545214A"/>
    <w:rsid w:val="0574DAD4"/>
    <w:rsid w:val="05AB1488"/>
    <w:rsid w:val="05EDD86B"/>
    <w:rsid w:val="06040986"/>
    <w:rsid w:val="060B76A4"/>
    <w:rsid w:val="06BB3F04"/>
    <w:rsid w:val="06C60F8D"/>
    <w:rsid w:val="070C40D2"/>
    <w:rsid w:val="07D1D13B"/>
    <w:rsid w:val="08CA10AC"/>
    <w:rsid w:val="09404C1A"/>
    <w:rsid w:val="098B56CB"/>
    <w:rsid w:val="0A3993E3"/>
    <w:rsid w:val="0A9A3B3A"/>
    <w:rsid w:val="0AB4E795"/>
    <w:rsid w:val="0B60CDC1"/>
    <w:rsid w:val="0C1C9003"/>
    <w:rsid w:val="0C392CAC"/>
    <w:rsid w:val="0C708D2D"/>
    <w:rsid w:val="0CC3A1BB"/>
    <w:rsid w:val="0D283E85"/>
    <w:rsid w:val="0D471A27"/>
    <w:rsid w:val="0D6BCA61"/>
    <w:rsid w:val="0E236F77"/>
    <w:rsid w:val="0E532AEB"/>
    <w:rsid w:val="0EEBB870"/>
    <w:rsid w:val="0F918105"/>
    <w:rsid w:val="0FA89FBB"/>
    <w:rsid w:val="0FC043DC"/>
    <w:rsid w:val="109E2E32"/>
    <w:rsid w:val="10AE2809"/>
    <w:rsid w:val="11B66F48"/>
    <w:rsid w:val="1218492D"/>
    <w:rsid w:val="135CEDE7"/>
    <w:rsid w:val="135E2BAE"/>
    <w:rsid w:val="13838158"/>
    <w:rsid w:val="13C2A787"/>
    <w:rsid w:val="14A700DE"/>
    <w:rsid w:val="1506C276"/>
    <w:rsid w:val="15212CD0"/>
    <w:rsid w:val="15B02FF7"/>
    <w:rsid w:val="15D41F9F"/>
    <w:rsid w:val="15DB0796"/>
    <w:rsid w:val="15F60CB8"/>
    <w:rsid w:val="16BCFD31"/>
    <w:rsid w:val="16F0EF5E"/>
    <w:rsid w:val="1712CB1F"/>
    <w:rsid w:val="176D5CCC"/>
    <w:rsid w:val="17A9F7D3"/>
    <w:rsid w:val="18204408"/>
    <w:rsid w:val="184E46B9"/>
    <w:rsid w:val="19718CDB"/>
    <w:rsid w:val="19EDF309"/>
    <w:rsid w:val="1A4D0DD9"/>
    <w:rsid w:val="1A4E23E7"/>
    <w:rsid w:val="1A78F64D"/>
    <w:rsid w:val="1A9B4129"/>
    <w:rsid w:val="1B39C40B"/>
    <w:rsid w:val="1B544500"/>
    <w:rsid w:val="1C2FB7A2"/>
    <w:rsid w:val="1D3EC04C"/>
    <w:rsid w:val="1D82733C"/>
    <w:rsid w:val="1DD13E50"/>
    <w:rsid w:val="1E83D9FC"/>
    <w:rsid w:val="1E92CF8D"/>
    <w:rsid w:val="1F715B7A"/>
    <w:rsid w:val="1FE8D0EF"/>
    <w:rsid w:val="20674A03"/>
    <w:rsid w:val="20C77C4F"/>
    <w:rsid w:val="20DA8865"/>
    <w:rsid w:val="20EA53F8"/>
    <w:rsid w:val="2156ED92"/>
    <w:rsid w:val="21A49F1F"/>
    <w:rsid w:val="2296885E"/>
    <w:rsid w:val="22D6B401"/>
    <w:rsid w:val="23103781"/>
    <w:rsid w:val="23BED21A"/>
    <w:rsid w:val="24704804"/>
    <w:rsid w:val="2548BC86"/>
    <w:rsid w:val="2597CA18"/>
    <w:rsid w:val="25AD8178"/>
    <w:rsid w:val="25B463AF"/>
    <w:rsid w:val="25C17703"/>
    <w:rsid w:val="26261371"/>
    <w:rsid w:val="263658A4"/>
    <w:rsid w:val="26444F5A"/>
    <w:rsid w:val="26C80276"/>
    <w:rsid w:val="27201FE3"/>
    <w:rsid w:val="27F7CC43"/>
    <w:rsid w:val="2906D551"/>
    <w:rsid w:val="293AFFFA"/>
    <w:rsid w:val="29D5A382"/>
    <w:rsid w:val="2A650F81"/>
    <w:rsid w:val="2A67B05F"/>
    <w:rsid w:val="2A855B93"/>
    <w:rsid w:val="2A9CE848"/>
    <w:rsid w:val="2AA45139"/>
    <w:rsid w:val="2AB4E77D"/>
    <w:rsid w:val="2AF5234F"/>
    <w:rsid w:val="2B360A0C"/>
    <w:rsid w:val="2B549C8D"/>
    <w:rsid w:val="2BDBDDEF"/>
    <w:rsid w:val="2BE83B2F"/>
    <w:rsid w:val="2C42D1C0"/>
    <w:rsid w:val="2C8EF6A8"/>
    <w:rsid w:val="2CB6A019"/>
    <w:rsid w:val="2CD80628"/>
    <w:rsid w:val="2CE78D36"/>
    <w:rsid w:val="2D951B90"/>
    <w:rsid w:val="2E54366C"/>
    <w:rsid w:val="2F0D7067"/>
    <w:rsid w:val="2F62D756"/>
    <w:rsid w:val="2FA2BE8F"/>
    <w:rsid w:val="2FC0AF83"/>
    <w:rsid w:val="2FF358CD"/>
    <w:rsid w:val="30052AA9"/>
    <w:rsid w:val="30CFD461"/>
    <w:rsid w:val="31F392C1"/>
    <w:rsid w:val="325E1513"/>
    <w:rsid w:val="32A74EA7"/>
    <w:rsid w:val="32ADD553"/>
    <w:rsid w:val="32CA0339"/>
    <w:rsid w:val="33165887"/>
    <w:rsid w:val="33165E8E"/>
    <w:rsid w:val="33E7B24F"/>
    <w:rsid w:val="33EEC2AB"/>
    <w:rsid w:val="342C4008"/>
    <w:rsid w:val="34459F50"/>
    <w:rsid w:val="34C38781"/>
    <w:rsid w:val="352E14C0"/>
    <w:rsid w:val="353B1E95"/>
    <w:rsid w:val="3565AEFA"/>
    <w:rsid w:val="3574648B"/>
    <w:rsid w:val="358EF9FE"/>
    <w:rsid w:val="35CB2785"/>
    <w:rsid w:val="35FE9614"/>
    <w:rsid w:val="366B282C"/>
    <w:rsid w:val="36992A21"/>
    <w:rsid w:val="371560C4"/>
    <w:rsid w:val="37570CA0"/>
    <w:rsid w:val="3766B951"/>
    <w:rsid w:val="37BA7A9E"/>
    <w:rsid w:val="37E45D05"/>
    <w:rsid w:val="37FF05D1"/>
    <w:rsid w:val="396B9909"/>
    <w:rsid w:val="399C7D15"/>
    <w:rsid w:val="39AA7A3A"/>
    <w:rsid w:val="39ACD0E2"/>
    <w:rsid w:val="3A15B77E"/>
    <w:rsid w:val="3A46DD60"/>
    <w:rsid w:val="3B47EB9A"/>
    <w:rsid w:val="3B6216D7"/>
    <w:rsid w:val="3BAEC6D7"/>
    <w:rsid w:val="3BAF0E97"/>
    <w:rsid w:val="3BE282A1"/>
    <w:rsid w:val="3BFB7545"/>
    <w:rsid w:val="3C9D2B53"/>
    <w:rsid w:val="3CB7D127"/>
    <w:rsid w:val="3CB96F64"/>
    <w:rsid w:val="3E0E02A3"/>
    <w:rsid w:val="3E69F2B6"/>
    <w:rsid w:val="3EDC2B67"/>
    <w:rsid w:val="3F09871D"/>
    <w:rsid w:val="3F60FF87"/>
    <w:rsid w:val="3F9371F6"/>
    <w:rsid w:val="3FB15911"/>
    <w:rsid w:val="400B4B58"/>
    <w:rsid w:val="400DA27B"/>
    <w:rsid w:val="4074AB88"/>
    <w:rsid w:val="40A3AE50"/>
    <w:rsid w:val="40A6C950"/>
    <w:rsid w:val="40E432D1"/>
    <w:rsid w:val="40EB7E95"/>
    <w:rsid w:val="4147D5B7"/>
    <w:rsid w:val="4171E90A"/>
    <w:rsid w:val="41734A19"/>
    <w:rsid w:val="4193C486"/>
    <w:rsid w:val="423E3459"/>
    <w:rsid w:val="424D691E"/>
    <w:rsid w:val="425415B9"/>
    <w:rsid w:val="42A4CBEF"/>
    <w:rsid w:val="42FFE5B1"/>
    <w:rsid w:val="43146733"/>
    <w:rsid w:val="435ECA72"/>
    <w:rsid w:val="43B42A82"/>
    <w:rsid w:val="43CD2BE7"/>
    <w:rsid w:val="43D987C4"/>
    <w:rsid w:val="44276564"/>
    <w:rsid w:val="445CC1C0"/>
    <w:rsid w:val="4646204A"/>
    <w:rsid w:val="47607C4E"/>
    <w:rsid w:val="47E1F0AB"/>
    <w:rsid w:val="48362CC6"/>
    <w:rsid w:val="486C6786"/>
    <w:rsid w:val="487FB541"/>
    <w:rsid w:val="48B0E701"/>
    <w:rsid w:val="48E7F895"/>
    <w:rsid w:val="49BE0DA9"/>
    <w:rsid w:val="4A97BBD3"/>
    <w:rsid w:val="4B0F0BDC"/>
    <w:rsid w:val="4B21B0F4"/>
    <w:rsid w:val="4B331D91"/>
    <w:rsid w:val="4B5AD97B"/>
    <w:rsid w:val="4BC81499"/>
    <w:rsid w:val="4D017F36"/>
    <w:rsid w:val="4D260B6A"/>
    <w:rsid w:val="4D3071C9"/>
    <w:rsid w:val="4DD23AB9"/>
    <w:rsid w:val="4E3F6715"/>
    <w:rsid w:val="4E42A8F7"/>
    <w:rsid w:val="4E6790BC"/>
    <w:rsid w:val="4E9F2264"/>
    <w:rsid w:val="4EE42C09"/>
    <w:rsid w:val="4EF9D56F"/>
    <w:rsid w:val="4F39A163"/>
    <w:rsid w:val="4F825A5C"/>
    <w:rsid w:val="50120E26"/>
    <w:rsid w:val="50805692"/>
    <w:rsid w:val="51987A31"/>
    <w:rsid w:val="51BAEAEA"/>
    <w:rsid w:val="51C0E527"/>
    <w:rsid w:val="51F56FC2"/>
    <w:rsid w:val="520A56FB"/>
    <w:rsid w:val="538C2EB6"/>
    <w:rsid w:val="53CACF49"/>
    <w:rsid w:val="54A6A9DF"/>
    <w:rsid w:val="555418B1"/>
    <w:rsid w:val="556D794F"/>
    <w:rsid w:val="55F3DF2E"/>
    <w:rsid w:val="564BEFD8"/>
    <w:rsid w:val="564D69F9"/>
    <w:rsid w:val="56CAEEBC"/>
    <w:rsid w:val="577F4A3E"/>
    <w:rsid w:val="57B72777"/>
    <w:rsid w:val="581D1B87"/>
    <w:rsid w:val="582F445F"/>
    <w:rsid w:val="5988C694"/>
    <w:rsid w:val="59D275B7"/>
    <w:rsid w:val="59F7FBAA"/>
    <w:rsid w:val="5A253524"/>
    <w:rsid w:val="5B87C503"/>
    <w:rsid w:val="5BD23178"/>
    <w:rsid w:val="5C2D0F8B"/>
    <w:rsid w:val="5C39C204"/>
    <w:rsid w:val="5C3EC5EB"/>
    <w:rsid w:val="5C4A8E5F"/>
    <w:rsid w:val="5C73928F"/>
    <w:rsid w:val="5D6F4356"/>
    <w:rsid w:val="5D832396"/>
    <w:rsid w:val="5E4DB9F8"/>
    <w:rsid w:val="5E7A03FA"/>
    <w:rsid w:val="5EA3AFF1"/>
    <w:rsid w:val="5ED67FCB"/>
    <w:rsid w:val="5F0F3FA5"/>
    <w:rsid w:val="5F32763D"/>
    <w:rsid w:val="5F3DEFCB"/>
    <w:rsid w:val="5F61374C"/>
    <w:rsid w:val="5F96C1C2"/>
    <w:rsid w:val="6019FF45"/>
    <w:rsid w:val="606EC5B0"/>
    <w:rsid w:val="6096876E"/>
    <w:rsid w:val="60E71F82"/>
    <w:rsid w:val="612EC463"/>
    <w:rsid w:val="6279EE24"/>
    <w:rsid w:val="636A37AD"/>
    <w:rsid w:val="63F4EE4C"/>
    <w:rsid w:val="64615902"/>
    <w:rsid w:val="6568F500"/>
    <w:rsid w:val="65D36A5D"/>
    <w:rsid w:val="663C62B8"/>
    <w:rsid w:val="668181D5"/>
    <w:rsid w:val="66A0AC26"/>
    <w:rsid w:val="66A463B8"/>
    <w:rsid w:val="674756A6"/>
    <w:rsid w:val="677AE757"/>
    <w:rsid w:val="678A3054"/>
    <w:rsid w:val="67F54BA7"/>
    <w:rsid w:val="68221F36"/>
    <w:rsid w:val="68328033"/>
    <w:rsid w:val="686355E3"/>
    <w:rsid w:val="6894ED47"/>
    <w:rsid w:val="68EEC344"/>
    <w:rsid w:val="68EEE324"/>
    <w:rsid w:val="69089896"/>
    <w:rsid w:val="6908E40B"/>
    <w:rsid w:val="6937D5AF"/>
    <w:rsid w:val="693B9408"/>
    <w:rsid w:val="69DA620B"/>
    <w:rsid w:val="69E6A218"/>
    <w:rsid w:val="6A3CF1F0"/>
    <w:rsid w:val="6B0FD81F"/>
    <w:rsid w:val="6B4436F4"/>
    <w:rsid w:val="6BA18803"/>
    <w:rsid w:val="6BCB21E6"/>
    <w:rsid w:val="6D67B098"/>
    <w:rsid w:val="6D800725"/>
    <w:rsid w:val="6D97329C"/>
    <w:rsid w:val="6F3B053C"/>
    <w:rsid w:val="6F4457F7"/>
    <w:rsid w:val="6F49E956"/>
    <w:rsid w:val="6FB3B9F9"/>
    <w:rsid w:val="6FE49499"/>
    <w:rsid w:val="704FB6B0"/>
    <w:rsid w:val="70953313"/>
    <w:rsid w:val="70C23008"/>
    <w:rsid w:val="70DDB971"/>
    <w:rsid w:val="70FDAD72"/>
    <w:rsid w:val="720A15C6"/>
    <w:rsid w:val="730C1906"/>
    <w:rsid w:val="733A09B4"/>
    <w:rsid w:val="73497CF9"/>
    <w:rsid w:val="73ECB5AB"/>
    <w:rsid w:val="7421609E"/>
    <w:rsid w:val="747E46BE"/>
    <w:rsid w:val="749610D1"/>
    <w:rsid w:val="74ABB9C4"/>
    <w:rsid w:val="7542FC32"/>
    <w:rsid w:val="75A2FB32"/>
    <w:rsid w:val="75D38864"/>
    <w:rsid w:val="761934F8"/>
    <w:rsid w:val="76610B38"/>
    <w:rsid w:val="76954DD2"/>
    <w:rsid w:val="76A339B5"/>
    <w:rsid w:val="76BF77AD"/>
    <w:rsid w:val="77EEB5A7"/>
    <w:rsid w:val="78A9C330"/>
    <w:rsid w:val="79065A2F"/>
    <w:rsid w:val="79068A2F"/>
    <w:rsid w:val="7944986D"/>
    <w:rsid w:val="7A49949E"/>
    <w:rsid w:val="7AB4224C"/>
    <w:rsid w:val="7AB46D2A"/>
    <w:rsid w:val="7ABE5F9E"/>
    <w:rsid w:val="7B6592C9"/>
    <w:rsid w:val="7C17403D"/>
    <w:rsid w:val="7C853701"/>
    <w:rsid w:val="7D208B4E"/>
    <w:rsid w:val="7D271310"/>
    <w:rsid w:val="7E6A0624"/>
    <w:rsid w:val="7E89881D"/>
    <w:rsid w:val="7F32F40A"/>
    <w:rsid w:val="7F59F770"/>
    <w:rsid w:val="7F7D393D"/>
    <w:rsid w:val="7FC8D723"/>
    <w:rsid w:val="7FE0CA9E"/>
  </w:rsids>
  <m:mathPr>
    <m:mathFont m:val="Cambria Math"/>
    <m:brkBin m:val="before"/>
    <m:brkBinSub m:val="--"/>
    <m:smallFrac m:val="0"/>
    <m:dispDef/>
    <m:lMargin m:val="0"/>
    <m:rMargin m:val="0"/>
    <m:defJc m:val="centerGroup"/>
    <m:wrapIndent m:val="1440"/>
    <m:intLim m:val="subSup"/>
    <m:naryLim m:val="undOvr"/>
  </m:mathPr>
  <w:themeFontLang w:val="cs-CZ"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C36547"/>
  <w15:chartTrackingRefBased/>
  <w15:docId w15:val="{9C49D488-9CA8-4567-8B37-08ED22B83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68EC"/>
    <w:pPr>
      <w:spacing w:before="180" w:after="180"/>
      <w:jc w:val="both"/>
    </w:pPr>
    <w:rPr>
      <w:rFonts w:ascii="Atyp Colt CZ" w:hAnsi="Atyp Colt CZ"/>
      <w:szCs w:val="24"/>
    </w:rPr>
  </w:style>
  <w:style w:type="paragraph" w:styleId="Nadpis1">
    <w:name w:val="heading 1"/>
    <w:next w:val="Text1"/>
    <w:link w:val="Nadpis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2"/>
      </w:numPr>
      <w:spacing w:before="240" w:after="6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6"/>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1"/>
      </w:numPr>
      <w:spacing w:before="300" w:after="180"/>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8"/>
      </w:numPr>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9"/>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10"/>
      </w:numPr>
      <w:tabs>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3"/>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4"/>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5"/>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Atyp Colt CZ" w:hAnsi="Atyp Colt CZ"/>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7"/>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qFormat/>
    <w:rsid w:val="0059405D"/>
    <w:pPr>
      <w:ind w:left="720"/>
      <w:contextualSpacing/>
    </w:pPr>
  </w:style>
  <w:style w:type="paragraph" w:styleId="Textpoznpodarou">
    <w:name w:val="footnote text"/>
    <w:basedOn w:val="Normln"/>
    <w:link w:val="TextpoznpodarouChar"/>
    <w:uiPriority w:val="99"/>
    <w:semiHidden/>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character" w:styleId="Hypertextovodkaz">
    <w:name w:val="Hyperlink"/>
    <w:uiPriority w:val="99"/>
    <w:rsid w:val="00BD3D9F"/>
    <w:rPr>
      <w:u w:val="single"/>
    </w:rPr>
  </w:style>
  <w:style w:type="paragraph" w:customStyle="1" w:styleId="DocText">
    <w:name w:val="DocText"/>
    <w:basedOn w:val="Normln"/>
    <w:rsid w:val="00BD3D9F"/>
    <w:pPr>
      <w:numPr>
        <w:numId w:val="11"/>
      </w:numPr>
      <w:spacing w:before="240" w:after="0" w:line="260" w:lineRule="atLeast"/>
    </w:pPr>
    <w:rPr>
      <w:rFonts w:ascii="Times New Roman" w:eastAsiaTheme="minorHAnsi" w:hAnsi="Times New Roman"/>
      <w:szCs w:val="22"/>
      <w:lang w:val="en-GB"/>
    </w:rPr>
  </w:style>
  <w:style w:type="paragraph" w:customStyle="1" w:styleId="DocTextL1">
    <w:name w:val="DocTextL1"/>
    <w:basedOn w:val="DocText"/>
    <w:rsid w:val="00BD3D9F"/>
    <w:pPr>
      <w:numPr>
        <w:ilvl w:val="1"/>
      </w:numPr>
    </w:pPr>
  </w:style>
  <w:style w:type="paragraph" w:customStyle="1" w:styleId="DocTextL2">
    <w:name w:val="DocTextL2"/>
    <w:basedOn w:val="DocText"/>
    <w:rsid w:val="00BD3D9F"/>
    <w:pPr>
      <w:numPr>
        <w:ilvl w:val="2"/>
      </w:numPr>
    </w:pPr>
  </w:style>
  <w:style w:type="paragraph" w:customStyle="1" w:styleId="DocTextL3">
    <w:name w:val="DocTextL3"/>
    <w:basedOn w:val="DocText"/>
    <w:rsid w:val="00BD3D9F"/>
    <w:pPr>
      <w:numPr>
        <w:ilvl w:val="3"/>
      </w:numPr>
    </w:pPr>
  </w:style>
  <w:style w:type="paragraph" w:customStyle="1" w:styleId="DocTextL4">
    <w:name w:val="DocTextL4"/>
    <w:basedOn w:val="DocText"/>
    <w:rsid w:val="00BD3D9F"/>
    <w:pPr>
      <w:numPr>
        <w:ilvl w:val="4"/>
      </w:numPr>
    </w:pPr>
  </w:style>
  <w:style w:type="paragraph" w:customStyle="1" w:styleId="DocTextL5">
    <w:name w:val="DocTextL5"/>
    <w:basedOn w:val="DocText"/>
    <w:rsid w:val="00BD3D9F"/>
    <w:pPr>
      <w:numPr>
        <w:ilvl w:val="5"/>
      </w:numPr>
    </w:pPr>
  </w:style>
  <w:style w:type="paragraph" w:customStyle="1" w:styleId="DocTextL6">
    <w:name w:val="DocTextL6"/>
    <w:basedOn w:val="DocText"/>
    <w:rsid w:val="00BD3D9F"/>
    <w:pPr>
      <w:numPr>
        <w:ilvl w:val="6"/>
      </w:numPr>
    </w:pPr>
  </w:style>
  <w:style w:type="paragraph" w:customStyle="1" w:styleId="DocTextL7">
    <w:name w:val="DocTextL7"/>
    <w:basedOn w:val="DocText"/>
    <w:rsid w:val="00BD3D9F"/>
    <w:pPr>
      <w:numPr>
        <w:ilvl w:val="7"/>
      </w:numPr>
    </w:pPr>
  </w:style>
  <w:style w:type="paragraph" w:customStyle="1" w:styleId="DocTextL8">
    <w:name w:val="DocTextL8"/>
    <w:basedOn w:val="DocText"/>
    <w:rsid w:val="00BD3D9F"/>
    <w:pPr>
      <w:numPr>
        <w:ilvl w:val="8"/>
      </w:numPr>
    </w:pPr>
  </w:style>
  <w:style w:type="paragraph" w:customStyle="1" w:styleId="ClientNormal">
    <w:name w:val="ClientNormal"/>
    <w:link w:val="ClientNormalChar"/>
    <w:rsid w:val="00BD3D9F"/>
    <w:rPr>
      <w:rFonts w:eastAsiaTheme="minorHAnsi"/>
      <w:szCs w:val="22"/>
      <w:lang w:val="en-GB"/>
    </w:rPr>
  </w:style>
  <w:style w:type="character" w:customStyle="1" w:styleId="ClientNormalChar">
    <w:name w:val="ClientNormal Char"/>
    <w:basedOn w:val="Standardnpsmoodstavce"/>
    <w:link w:val="ClientNormal"/>
    <w:rsid w:val="00BD3D9F"/>
    <w:rPr>
      <w:rFonts w:eastAsiaTheme="minorHAnsi"/>
      <w:szCs w:val="22"/>
      <w:lang w:val="en-GB"/>
    </w:rPr>
  </w:style>
  <w:style w:type="character" w:styleId="Odkaznakoment">
    <w:name w:val="annotation reference"/>
    <w:basedOn w:val="Standardnpsmoodstavce"/>
    <w:uiPriority w:val="99"/>
    <w:semiHidden/>
    <w:unhideWhenUsed/>
    <w:rsid w:val="00181D60"/>
    <w:rPr>
      <w:sz w:val="16"/>
      <w:szCs w:val="16"/>
    </w:rPr>
  </w:style>
  <w:style w:type="paragraph" w:styleId="Textkomente">
    <w:name w:val="annotation text"/>
    <w:basedOn w:val="Normln"/>
    <w:link w:val="TextkomenteChar"/>
    <w:uiPriority w:val="99"/>
    <w:unhideWhenUsed/>
    <w:rsid w:val="00181D60"/>
    <w:rPr>
      <w:szCs w:val="20"/>
    </w:rPr>
  </w:style>
  <w:style w:type="character" w:customStyle="1" w:styleId="TextkomenteChar">
    <w:name w:val="Text komentáře Char"/>
    <w:basedOn w:val="Standardnpsmoodstavce"/>
    <w:link w:val="Textkomente"/>
    <w:uiPriority w:val="99"/>
    <w:rsid w:val="00181D60"/>
    <w:rPr>
      <w:rFonts w:ascii="Atyp Colt CZ" w:hAnsi="Atyp Colt CZ"/>
    </w:rPr>
  </w:style>
  <w:style w:type="paragraph" w:styleId="Pedmtkomente">
    <w:name w:val="annotation subject"/>
    <w:basedOn w:val="Textkomente"/>
    <w:next w:val="Textkomente"/>
    <w:link w:val="PedmtkomenteChar"/>
    <w:uiPriority w:val="99"/>
    <w:semiHidden/>
    <w:unhideWhenUsed/>
    <w:rsid w:val="00181D60"/>
    <w:rPr>
      <w:b/>
      <w:bCs/>
    </w:rPr>
  </w:style>
  <w:style w:type="character" w:customStyle="1" w:styleId="PedmtkomenteChar">
    <w:name w:val="Předmět komentáře Char"/>
    <w:basedOn w:val="TextkomenteChar"/>
    <w:link w:val="Pedmtkomente"/>
    <w:uiPriority w:val="99"/>
    <w:semiHidden/>
    <w:rsid w:val="00181D60"/>
    <w:rPr>
      <w:rFonts w:ascii="Atyp Colt CZ" w:hAnsi="Atyp Colt CZ"/>
      <w:b/>
      <w:bCs/>
    </w:rPr>
  </w:style>
  <w:style w:type="character" w:styleId="Nevyeenzmnka">
    <w:name w:val="Unresolved Mention"/>
    <w:basedOn w:val="Standardnpsmoodstavce"/>
    <w:uiPriority w:val="99"/>
    <w:semiHidden/>
    <w:unhideWhenUsed/>
    <w:rsid w:val="00544659"/>
    <w:rPr>
      <w:color w:val="605E5C"/>
      <w:shd w:val="clear" w:color="auto" w:fill="E1DFDD"/>
    </w:rPr>
  </w:style>
  <w:style w:type="paragraph" w:styleId="Revize">
    <w:name w:val="Revision"/>
    <w:hidden/>
    <w:uiPriority w:val="99"/>
    <w:semiHidden/>
    <w:rsid w:val="00773130"/>
    <w:rPr>
      <w:rFonts w:ascii="Atyp Colt CZ" w:hAnsi="Atyp Colt CZ"/>
      <w:szCs w:val="24"/>
    </w:rPr>
  </w:style>
  <w:style w:type="paragraph" w:styleId="Normlnweb">
    <w:name w:val="Normal (Web)"/>
    <w:basedOn w:val="Normln"/>
    <w:uiPriority w:val="99"/>
    <w:unhideWhenUsed/>
    <w:rsid w:val="008627DF"/>
    <w:pPr>
      <w:spacing w:before="100" w:beforeAutospacing="1" w:after="100" w:afterAutospacing="1"/>
      <w:jc w:val="left"/>
    </w:pPr>
    <w:rPr>
      <w:rFonts w:ascii="Times New Roman" w:hAnsi="Times New Roman"/>
      <w:sz w:val="24"/>
      <w:lang w:eastAsia="zh-TW"/>
    </w:rPr>
  </w:style>
  <w:style w:type="table" w:styleId="Mkatabulky">
    <w:name w:val="Table Grid"/>
    <w:basedOn w:val="Normlntabulka"/>
    <w:uiPriority w:val="39"/>
    <w:rsid w:val="00605D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rmtovanvHTML">
    <w:name w:val="HTML Preformatted"/>
    <w:basedOn w:val="Normln"/>
    <w:link w:val="FormtovanvHTMLChar"/>
    <w:uiPriority w:val="99"/>
    <w:semiHidden/>
    <w:unhideWhenUsed/>
    <w:rsid w:val="00A31A7C"/>
    <w:pPr>
      <w:spacing w:before="0" w:after="0"/>
    </w:pPr>
    <w:rPr>
      <w:rFonts w:ascii="Consolas" w:hAnsi="Consolas"/>
      <w:szCs w:val="20"/>
    </w:rPr>
  </w:style>
  <w:style w:type="character" w:customStyle="1" w:styleId="FormtovanvHTMLChar">
    <w:name w:val="Formátovaný v HTML Char"/>
    <w:basedOn w:val="Standardnpsmoodstavce"/>
    <w:link w:val="FormtovanvHTML"/>
    <w:uiPriority w:val="99"/>
    <w:semiHidden/>
    <w:rsid w:val="00A31A7C"/>
    <w:rPr>
      <w:rFonts w:ascii="Consolas" w:hAnsi="Consolas"/>
    </w:rPr>
  </w:style>
  <w:style w:type="paragraph" w:customStyle="1" w:styleId="p1">
    <w:name w:val="p1"/>
    <w:basedOn w:val="Normln"/>
    <w:rsid w:val="006348C5"/>
    <w:pPr>
      <w:spacing w:before="100" w:beforeAutospacing="1" w:after="100" w:afterAutospacing="1"/>
      <w:jc w:val="left"/>
    </w:pPr>
    <w:rPr>
      <w:rFonts w:ascii="Times New Roman" w:eastAsiaTheme="minorEastAsia" w:hAnsi="Times New Roman"/>
      <w:sz w:val="24"/>
      <w:lang w:eastAsia="en-GB"/>
    </w:rPr>
  </w:style>
  <w:style w:type="character" w:customStyle="1" w:styleId="s1">
    <w:name w:val="s1"/>
    <w:basedOn w:val="Standardnpsmoodstavce"/>
    <w:rsid w:val="006348C5"/>
  </w:style>
  <w:style w:type="paragraph" w:customStyle="1" w:styleId="p2">
    <w:name w:val="p2"/>
    <w:basedOn w:val="Normln"/>
    <w:rsid w:val="006348C5"/>
    <w:pPr>
      <w:spacing w:before="100" w:beforeAutospacing="1" w:after="100" w:afterAutospacing="1"/>
      <w:jc w:val="left"/>
    </w:pPr>
    <w:rPr>
      <w:rFonts w:ascii="Times New Roman" w:eastAsiaTheme="minorEastAsia" w:hAnsi="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172909">
      <w:bodyDiv w:val="1"/>
      <w:marLeft w:val="0"/>
      <w:marRight w:val="0"/>
      <w:marTop w:val="0"/>
      <w:marBottom w:val="0"/>
      <w:divBdr>
        <w:top w:val="none" w:sz="0" w:space="0" w:color="auto"/>
        <w:left w:val="none" w:sz="0" w:space="0" w:color="auto"/>
        <w:bottom w:val="none" w:sz="0" w:space="0" w:color="auto"/>
        <w:right w:val="none" w:sz="0" w:space="0" w:color="auto"/>
      </w:divBdr>
      <w:divsChild>
        <w:div w:id="1568876253">
          <w:marLeft w:val="0"/>
          <w:marRight w:val="0"/>
          <w:marTop w:val="0"/>
          <w:marBottom w:val="0"/>
          <w:divBdr>
            <w:top w:val="none" w:sz="0" w:space="0" w:color="auto"/>
            <w:left w:val="none" w:sz="0" w:space="0" w:color="auto"/>
            <w:bottom w:val="none" w:sz="0" w:space="0" w:color="auto"/>
            <w:right w:val="none" w:sz="0" w:space="0" w:color="auto"/>
          </w:divBdr>
        </w:div>
      </w:divsChild>
    </w:div>
    <w:div w:id="188374246">
      <w:bodyDiv w:val="1"/>
      <w:marLeft w:val="0"/>
      <w:marRight w:val="0"/>
      <w:marTop w:val="0"/>
      <w:marBottom w:val="0"/>
      <w:divBdr>
        <w:top w:val="none" w:sz="0" w:space="0" w:color="auto"/>
        <w:left w:val="none" w:sz="0" w:space="0" w:color="auto"/>
        <w:bottom w:val="none" w:sz="0" w:space="0" w:color="auto"/>
        <w:right w:val="none" w:sz="0" w:space="0" w:color="auto"/>
      </w:divBdr>
    </w:div>
    <w:div w:id="269748502">
      <w:bodyDiv w:val="1"/>
      <w:marLeft w:val="0"/>
      <w:marRight w:val="0"/>
      <w:marTop w:val="0"/>
      <w:marBottom w:val="0"/>
      <w:divBdr>
        <w:top w:val="none" w:sz="0" w:space="0" w:color="auto"/>
        <w:left w:val="none" w:sz="0" w:space="0" w:color="auto"/>
        <w:bottom w:val="none" w:sz="0" w:space="0" w:color="auto"/>
        <w:right w:val="none" w:sz="0" w:space="0" w:color="auto"/>
      </w:divBdr>
    </w:div>
    <w:div w:id="981618459">
      <w:bodyDiv w:val="1"/>
      <w:marLeft w:val="0"/>
      <w:marRight w:val="0"/>
      <w:marTop w:val="0"/>
      <w:marBottom w:val="0"/>
      <w:divBdr>
        <w:top w:val="none" w:sz="0" w:space="0" w:color="auto"/>
        <w:left w:val="none" w:sz="0" w:space="0" w:color="auto"/>
        <w:bottom w:val="none" w:sz="0" w:space="0" w:color="auto"/>
        <w:right w:val="none" w:sz="0" w:space="0" w:color="auto"/>
      </w:divBdr>
      <w:divsChild>
        <w:div w:id="413401456">
          <w:marLeft w:val="0"/>
          <w:marRight w:val="0"/>
          <w:marTop w:val="0"/>
          <w:marBottom w:val="0"/>
          <w:divBdr>
            <w:top w:val="none" w:sz="0" w:space="0" w:color="auto"/>
            <w:left w:val="none" w:sz="0" w:space="0" w:color="auto"/>
            <w:bottom w:val="none" w:sz="0" w:space="0" w:color="auto"/>
            <w:right w:val="none" w:sz="0" w:space="0" w:color="auto"/>
          </w:divBdr>
        </w:div>
      </w:divsChild>
    </w:div>
    <w:div w:id="1155340985">
      <w:bodyDiv w:val="1"/>
      <w:marLeft w:val="0"/>
      <w:marRight w:val="0"/>
      <w:marTop w:val="0"/>
      <w:marBottom w:val="0"/>
      <w:divBdr>
        <w:top w:val="none" w:sz="0" w:space="0" w:color="auto"/>
        <w:left w:val="none" w:sz="0" w:space="0" w:color="auto"/>
        <w:bottom w:val="none" w:sz="0" w:space="0" w:color="auto"/>
        <w:right w:val="none" w:sz="0" w:space="0" w:color="auto"/>
      </w:divBdr>
    </w:div>
    <w:div w:id="1338312760">
      <w:bodyDiv w:val="1"/>
      <w:marLeft w:val="0"/>
      <w:marRight w:val="0"/>
      <w:marTop w:val="0"/>
      <w:marBottom w:val="0"/>
      <w:divBdr>
        <w:top w:val="none" w:sz="0" w:space="0" w:color="auto"/>
        <w:left w:val="none" w:sz="0" w:space="0" w:color="auto"/>
        <w:bottom w:val="none" w:sz="0" w:space="0" w:color="auto"/>
        <w:right w:val="none" w:sz="0" w:space="0" w:color="auto"/>
      </w:divBdr>
    </w:div>
    <w:div w:id="1356614368">
      <w:bodyDiv w:val="1"/>
      <w:marLeft w:val="0"/>
      <w:marRight w:val="0"/>
      <w:marTop w:val="0"/>
      <w:marBottom w:val="0"/>
      <w:divBdr>
        <w:top w:val="none" w:sz="0" w:space="0" w:color="auto"/>
        <w:left w:val="none" w:sz="0" w:space="0" w:color="auto"/>
        <w:bottom w:val="none" w:sz="0" w:space="0" w:color="auto"/>
        <w:right w:val="none" w:sz="0" w:space="0" w:color="auto"/>
      </w:divBdr>
    </w:div>
    <w:div w:id="1557274930">
      <w:bodyDiv w:val="1"/>
      <w:marLeft w:val="0"/>
      <w:marRight w:val="0"/>
      <w:marTop w:val="0"/>
      <w:marBottom w:val="0"/>
      <w:divBdr>
        <w:top w:val="none" w:sz="0" w:space="0" w:color="auto"/>
        <w:left w:val="none" w:sz="0" w:space="0" w:color="auto"/>
        <w:bottom w:val="none" w:sz="0" w:space="0" w:color="auto"/>
        <w:right w:val="none" w:sz="0" w:space="0" w:color="auto"/>
      </w:divBdr>
    </w:div>
    <w:div w:id="1572303472">
      <w:bodyDiv w:val="1"/>
      <w:marLeft w:val="0"/>
      <w:marRight w:val="0"/>
      <w:marTop w:val="0"/>
      <w:marBottom w:val="0"/>
      <w:divBdr>
        <w:top w:val="none" w:sz="0" w:space="0" w:color="auto"/>
        <w:left w:val="none" w:sz="0" w:space="0" w:color="auto"/>
        <w:bottom w:val="none" w:sz="0" w:space="0" w:color="auto"/>
        <w:right w:val="none" w:sz="0" w:space="0" w:color="auto"/>
      </w:divBdr>
    </w:div>
    <w:div w:id="1602294614">
      <w:bodyDiv w:val="1"/>
      <w:marLeft w:val="0"/>
      <w:marRight w:val="0"/>
      <w:marTop w:val="0"/>
      <w:marBottom w:val="0"/>
      <w:divBdr>
        <w:top w:val="none" w:sz="0" w:space="0" w:color="auto"/>
        <w:left w:val="none" w:sz="0" w:space="0" w:color="auto"/>
        <w:bottom w:val="none" w:sz="0" w:space="0" w:color="auto"/>
        <w:right w:val="none" w:sz="0" w:space="0" w:color="auto"/>
      </w:divBdr>
    </w:div>
    <w:div w:id="1644892554">
      <w:bodyDiv w:val="1"/>
      <w:marLeft w:val="0"/>
      <w:marRight w:val="0"/>
      <w:marTop w:val="0"/>
      <w:marBottom w:val="0"/>
      <w:divBdr>
        <w:top w:val="none" w:sz="0" w:space="0" w:color="auto"/>
        <w:left w:val="none" w:sz="0" w:space="0" w:color="auto"/>
        <w:bottom w:val="none" w:sz="0" w:space="0" w:color="auto"/>
        <w:right w:val="none" w:sz="0" w:space="0" w:color="auto"/>
      </w:divBdr>
      <w:divsChild>
        <w:div w:id="254947400">
          <w:marLeft w:val="0"/>
          <w:marRight w:val="0"/>
          <w:marTop w:val="0"/>
          <w:marBottom w:val="0"/>
          <w:divBdr>
            <w:top w:val="none" w:sz="0" w:space="0" w:color="auto"/>
            <w:left w:val="none" w:sz="0" w:space="0" w:color="auto"/>
            <w:bottom w:val="none" w:sz="0" w:space="0" w:color="auto"/>
            <w:right w:val="none" w:sz="0" w:space="0" w:color="auto"/>
          </w:divBdr>
        </w:div>
      </w:divsChild>
    </w:div>
    <w:div w:id="2021930188">
      <w:bodyDiv w:val="1"/>
      <w:marLeft w:val="0"/>
      <w:marRight w:val="0"/>
      <w:marTop w:val="0"/>
      <w:marBottom w:val="0"/>
      <w:divBdr>
        <w:top w:val="none" w:sz="0" w:space="0" w:color="auto"/>
        <w:left w:val="none" w:sz="0" w:space="0" w:color="auto"/>
        <w:bottom w:val="none" w:sz="0" w:space="0" w:color="auto"/>
        <w:right w:val="none" w:sz="0" w:space="0" w:color="auto"/>
      </w:divBdr>
    </w:div>
    <w:div w:id="205850902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ipova@coltczgroup.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pova\Documents\Vlastn&#237;%20&#353;ablony%20Office\20220412_ColtCZ_Template_Word_Document.do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12AE97CC927BE49BBFF753670F4482E" ma:contentTypeVersion="14" ma:contentTypeDescription="Create a new document." ma:contentTypeScope="" ma:versionID="500cdd599de9e874676b0407826e403a">
  <xsd:schema xmlns:xsd="http://www.w3.org/2001/XMLSchema" xmlns:xs="http://www.w3.org/2001/XMLSchema" xmlns:p="http://schemas.microsoft.com/office/2006/metadata/properties" xmlns:ns2="2e7ba7d8-d2bd-49c3-8593-d45a1902f155" xmlns:ns3="25aff901-c235-4e17-b470-7a960e2f8555" targetNamespace="http://schemas.microsoft.com/office/2006/metadata/properties" ma:root="true" ma:fieldsID="e45c3883c8b994f5cbb33d2ce7838a4c" ns2:_="" ns3:_="">
    <xsd:import namespace="2e7ba7d8-d2bd-49c3-8593-d45a1902f155"/>
    <xsd:import namespace="25aff901-c235-4e17-b470-7a960e2f85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7ba7d8-d2bd-49c3-8593-d45a1902f1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aff901-c235-4e17-b470-7a960e2f855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09AE86-708E-47FC-A0A6-266C56145D3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customXml/itemProps3.xml><?xml version="1.0" encoding="utf-8"?>
<ds:datastoreItem xmlns:ds="http://schemas.openxmlformats.org/officeDocument/2006/customXml" ds:itemID="{EF658A70-FF8A-46DE-B20A-A8A84A4C5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7ba7d8-d2bd-49c3-8593-d45a1902f155"/>
    <ds:schemaRef ds:uri="25aff901-c235-4e17-b470-7a960e2f85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8D6A17-92B5-4040-9F9F-2CA300A7C5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20220412_ColtCZ_Template_Word_Document</Template>
  <TotalTime>29</TotalTime>
  <Pages>8</Pages>
  <Words>2113</Words>
  <Characters>12470</Characters>
  <Application>Microsoft Office Word</Application>
  <DocSecurity>0</DocSecurity>
  <Lines>103</Lines>
  <Paragraphs>29</Paragraphs>
  <ScaleCrop>false</ScaleCrop>
  <HeadingPairs>
    <vt:vector size="4" baseType="variant">
      <vt:variant>
        <vt:lpstr>Název</vt:lpstr>
      </vt:variant>
      <vt:variant>
        <vt:i4>1</vt:i4>
      </vt:variant>
      <vt:variant>
        <vt:lpstr>Nadpisy</vt:lpstr>
      </vt:variant>
      <vt:variant>
        <vt:i4>1</vt:i4>
      </vt:variant>
    </vt:vector>
  </HeadingPairs>
  <TitlesOfParts>
    <vt:vector size="2" baseType="lpstr">
      <vt:lpstr/>
      <vt:lpstr>    Revenues</vt:lpstr>
    </vt:vector>
  </TitlesOfParts>
  <Company/>
  <LinksUpToDate>false</LinksUpToDate>
  <CharactersWithSpaces>14554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Šípová</dc:creator>
  <cp:keywords/>
  <dc:description/>
  <cp:lastModifiedBy>Hronek Matěj</cp:lastModifiedBy>
  <cp:revision>8</cp:revision>
  <cp:lastPrinted>2024-03-25T17:45:00Z</cp:lastPrinted>
  <dcterms:created xsi:type="dcterms:W3CDTF">2025-03-26T20:30:00Z</dcterms:created>
  <dcterms:modified xsi:type="dcterms:W3CDTF">2025-03-27T06:15:00Z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0x010100112AE97CC927BE49BBFF753670F4482E</vt:lpwstr>
  </property>
</Properties>
</file>