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5F3BD44F" w:rsidR="004813A9" w:rsidRDefault="000D31F9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7BE0C229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r w:rsidRPr="6EE00833">
        <w:rPr>
          <w:sz w:val="28"/>
          <w:szCs w:val="28"/>
        </w:rPr>
        <w:t xml:space="preserve">Colt CZ </w:t>
      </w:r>
      <w:r w:rsidR="004813A9" w:rsidRPr="6EE00833">
        <w:rPr>
          <w:sz w:val="28"/>
          <w:szCs w:val="28"/>
        </w:rPr>
        <w:t xml:space="preserve">Group SE </w:t>
      </w:r>
      <w:r w:rsidR="006B1BCF">
        <w:rPr>
          <w:sz w:val="28"/>
          <w:szCs w:val="28"/>
        </w:rPr>
        <w:t xml:space="preserve">zvýšila v roce </w:t>
      </w:r>
      <w:r w:rsidR="004813A9" w:rsidRPr="6EE00833">
        <w:rPr>
          <w:sz w:val="28"/>
          <w:szCs w:val="28"/>
        </w:rPr>
        <w:t>202</w:t>
      </w:r>
      <w:r w:rsidR="00A144BF" w:rsidRPr="6EE00833">
        <w:rPr>
          <w:sz w:val="28"/>
          <w:szCs w:val="28"/>
        </w:rPr>
        <w:t>4</w:t>
      </w:r>
      <w:r w:rsidR="003461FE" w:rsidRPr="6EE00833">
        <w:rPr>
          <w:sz w:val="28"/>
          <w:szCs w:val="28"/>
        </w:rPr>
        <w:t xml:space="preserve"> </w:t>
      </w:r>
      <w:r w:rsidR="004813A9" w:rsidRPr="6EE00833">
        <w:rPr>
          <w:sz w:val="28"/>
          <w:szCs w:val="28"/>
        </w:rPr>
        <w:t>výnos</w:t>
      </w:r>
      <w:r w:rsidR="006B1BCF">
        <w:rPr>
          <w:sz w:val="28"/>
          <w:szCs w:val="28"/>
        </w:rPr>
        <w:t>y</w:t>
      </w:r>
      <w:r w:rsidR="004813A9" w:rsidRPr="6EE00833">
        <w:rPr>
          <w:sz w:val="28"/>
          <w:szCs w:val="28"/>
        </w:rPr>
        <w:t xml:space="preserve"> </w:t>
      </w:r>
      <w:r w:rsidR="006B1BCF">
        <w:rPr>
          <w:sz w:val="28"/>
          <w:szCs w:val="28"/>
        </w:rPr>
        <w:t>na</w:t>
      </w:r>
      <w:r w:rsidR="004813A9" w:rsidRPr="6EE00833">
        <w:rPr>
          <w:sz w:val="28"/>
          <w:szCs w:val="28"/>
        </w:rPr>
        <w:t xml:space="preserve"> </w:t>
      </w:r>
      <w:r w:rsidR="00A144BF" w:rsidRPr="6EE00833">
        <w:rPr>
          <w:sz w:val="28"/>
          <w:szCs w:val="28"/>
        </w:rPr>
        <w:t>22,4</w:t>
      </w:r>
      <w:r w:rsidR="004813A9" w:rsidRPr="6EE00833">
        <w:rPr>
          <w:sz w:val="28"/>
          <w:szCs w:val="28"/>
        </w:rPr>
        <w:t xml:space="preserve"> miliard korun</w:t>
      </w:r>
      <w:r w:rsidR="0083274B" w:rsidRPr="6EE00833">
        <w:rPr>
          <w:sz w:val="28"/>
          <w:szCs w:val="28"/>
        </w:rPr>
        <w:t xml:space="preserve"> 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48CC2688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6EE00833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27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. března 202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5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6EE00833">
        <w:rPr>
          <w:rFonts w:cs="Calibri"/>
          <w:color w:val="000000" w:themeColor="text1"/>
          <w:sz w:val="22"/>
          <w:szCs w:val="22"/>
        </w:rPr>
        <w:t xml:space="preserve"> ― </w:t>
      </w:r>
      <w:r w:rsidR="0083274B" w:rsidRPr="6EE00833">
        <w:rPr>
          <w:rFonts w:cs="Calibri"/>
          <w:color w:val="000000" w:themeColor="text1"/>
          <w:sz w:val="22"/>
          <w:szCs w:val="22"/>
        </w:rPr>
        <w:t xml:space="preserve">Společnost </w:t>
      </w:r>
      <w:r w:rsidR="00E43B44" w:rsidRPr="6EE00833">
        <w:rPr>
          <w:rFonts w:cs="Calibri"/>
          <w:color w:val="000000" w:themeColor="text1"/>
          <w:sz w:val="22"/>
          <w:szCs w:val="22"/>
        </w:rPr>
        <w:t xml:space="preserve">Colt CZ </w:t>
      </w:r>
      <w:r w:rsidRPr="6EE00833">
        <w:rPr>
          <w:rFonts w:cs="Calibri"/>
          <w:color w:val="000000" w:themeColor="text1"/>
          <w:sz w:val="22"/>
          <w:szCs w:val="22"/>
        </w:rPr>
        <w:t>Group SE („</w:t>
      </w:r>
      <w:r w:rsidR="00E43B44" w:rsidRPr="6EE00833">
        <w:rPr>
          <w:rFonts w:cs="Calibri"/>
          <w:color w:val="000000" w:themeColor="text1"/>
          <w:sz w:val="22"/>
          <w:szCs w:val="22"/>
        </w:rPr>
        <w:t>Colt CZ</w:t>
      </w:r>
      <w:r w:rsidR="00181A0B" w:rsidRPr="6EE00833">
        <w:rPr>
          <w:rFonts w:cs="Calibri"/>
          <w:color w:val="000000" w:themeColor="text1"/>
          <w:sz w:val="22"/>
          <w:szCs w:val="22"/>
        </w:rPr>
        <w:t>“</w:t>
      </w:r>
      <w:r w:rsidRPr="6EE00833">
        <w:rPr>
          <w:rFonts w:cs="Calibri"/>
          <w:color w:val="000000" w:themeColor="text1"/>
          <w:sz w:val="22"/>
          <w:szCs w:val="22"/>
        </w:rPr>
        <w:t xml:space="preserve">, „Skupina“ nebo </w:t>
      </w:r>
      <w:r w:rsidR="00181A0B" w:rsidRPr="6EE00833">
        <w:rPr>
          <w:rFonts w:cs="Calibri"/>
          <w:color w:val="000000" w:themeColor="text1"/>
          <w:sz w:val="22"/>
          <w:szCs w:val="22"/>
        </w:rPr>
        <w:t>„</w:t>
      </w:r>
      <w:r w:rsidRPr="6EE00833">
        <w:rPr>
          <w:rFonts w:cs="Calibri"/>
          <w:color w:val="000000" w:themeColor="text1"/>
          <w:sz w:val="22"/>
          <w:szCs w:val="22"/>
        </w:rPr>
        <w:t>Společnost</w:t>
      </w:r>
      <w:r w:rsidR="00181A0B" w:rsidRPr="6EE00833">
        <w:rPr>
          <w:rFonts w:cs="Calibri"/>
          <w:color w:val="000000" w:themeColor="text1"/>
          <w:sz w:val="22"/>
          <w:szCs w:val="22"/>
        </w:rPr>
        <w:t>“</w:t>
      </w:r>
      <w:r w:rsidRPr="6EE00833">
        <w:rPr>
          <w:rFonts w:cs="Calibri"/>
          <w:color w:val="000000" w:themeColor="text1"/>
          <w:sz w:val="22"/>
          <w:szCs w:val="22"/>
        </w:rPr>
        <w:t>) dnes zveřejnil</w:t>
      </w:r>
      <w:r w:rsidR="0083274B" w:rsidRPr="6EE00833">
        <w:rPr>
          <w:rFonts w:cs="Calibri"/>
          <w:color w:val="000000" w:themeColor="text1"/>
          <w:sz w:val="22"/>
          <w:szCs w:val="22"/>
        </w:rPr>
        <w:t>a</w:t>
      </w:r>
      <w:r w:rsidRPr="6EE00833">
        <w:rPr>
          <w:rFonts w:cs="Calibri"/>
          <w:color w:val="000000" w:themeColor="text1"/>
          <w:sz w:val="22"/>
          <w:szCs w:val="22"/>
        </w:rPr>
        <w:t xml:space="preserve"> své předběžné konsolidované neauditované finanční výsledky za rok 202</w:t>
      </w:r>
      <w:r w:rsidR="002319AE" w:rsidRPr="6EE00833">
        <w:rPr>
          <w:rFonts w:cs="Calibri"/>
          <w:color w:val="000000" w:themeColor="text1"/>
          <w:sz w:val="22"/>
          <w:szCs w:val="22"/>
        </w:rPr>
        <w:t>4</w:t>
      </w:r>
      <w:r w:rsidRPr="6EE00833">
        <w:rPr>
          <w:rFonts w:cs="Calibri"/>
          <w:color w:val="000000" w:themeColor="text1"/>
          <w:sz w:val="22"/>
          <w:szCs w:val="22"/>
        </w:rPr>
        <w:t xml:space="preserve"> končící 31. prosince</w:t>
      </w:r>
      <w:r w:rsidR="00870E59" w:rsidRPr="6EE00833">
        <w:rPr>
          <w:rFonts w:cs="Calibri"/>
          <w:color w:val="000000" w:themeColor="text1"/>
          <w:sz w:val="22"/>
          <w:szCs w:val="22"/>
        </w:rPr>
        <w:t>m</w:t>
      </w:r>
      <w:r w:rsidRPr="6EE00833">
        <w:rPr>
          <w:rFonts w:cs="Calibri"/>
          <w:color w:val="000000" w:themeColor="text1"/>
          <w:sz w:val="22"/>
          <w:szCs w:val="22"/>
        </w:rPr>
        <w:t>.</w:t>
      </w:r>
    </w:p>
    <w:p w14:paraId="7CCFBE6B" w14:textId="34B939C1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>Klíčové finanční údaje roku 202</w:t>
      </w:r>
      <w:r w:rsidR="00A144BF">
        <w:rPr>
          <w:rFonts w:cs="Calibri"/>
          <w:b/>
          <w:bCs/>
          <w:sz w:val="22"/>
          <w:szCs w:val="22"/>
        </w:rPr>
        <w:t>4</w:t>
      </w:r>
      <w:r w:rsidRPr="00D469AD">
        <w:rPr>
          <w:rFonts w:cs="Calibri"/>
          <w:b/>
          <w:bCs/>
          <w:sz w:val="22"/>
          <w:szCs w:val="22"/>
        </w:rPr>
        <w:t>:</w:t>
      </w:r>
    </w:p>
    <w:p w14:paraId="2C1642C3" w14:textId="2D7FFE60" w:rsidR="00054E3A" w:rsidRPr="00054E3A" w:rsidRDefault="004813A9" w:rsidP="00D415E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054E3A">
        <w:rPr>
          <w:rFonts w:eastAsia="Montserrat Light"/>
          <w:sz w:val="22"/>
          <w:szCs w:val="22"/>
        </w:rPr>
        <w:t>Výnosy Skupiny v roce 202</w:t>
      </w:r>
      <w:r w:rsidR="00A144BF" w:rsidRPr="00054E3A">
        <w:rPr>
          <w:rFonts w:eastAsia="Montserrat Light"/>
          <w:sz w:val="22"/>
          <w:szCs w:val="22"/>
        </w:rPr>
        <w:t>4</w:t>
      </w:r>
      <w:r w:rsidRPr="00054E3A">
        <w:rPr>
          <w:rFonts w:eastAsia="Montserrat Light"/>
          <w:sz w:val="22"/>
          <w:szCs w:val="22"/>
        </w:rPr>
        <w:t xml:space="preserve"> dosáhly </w:t>
      </w:r>
      <w:r w:rsidR="008706F1" w:rsidRPr="00054E3A">
        <w:rPr>
          <w:rFonts w:eastAsia="Montserrat Light"/>
          <w:sz w:val="22"/>
          <w:szCs w:val="22"/>
          <w:lang w:val="en-US"/>
        </w:rPr>
        <w:t>22</w:t>
      </w:r>
      <w:r w:rsidR="006449E7">
        <w:rPr>
          <w:rFonts w:eastAsia="Montserrat Light"/>
          <w:sz w:val="22"/>
          <w:szCs w:val="22"/>
          <w:lang w:val="en-US"/>
        </w:rPr>
        <w:t> 375,8</w:t>
      </w:r>
      <w:r w:rsidR="008706F1" w:rsidRPr="00054E3A">
        <w:rPr>
          <w:rFonts w:eastAsia="Montserrat Light"/>
          <w:sz w:val="22"/>
          <w:szCs w:val="22"/>
          <w:lang w:val="en-US"/>
        </w:rPr>
        <w:t xml:space="preserve"> </w:t>
      </w:r>
      <w:r w:rsidR="00E7001E" w:rsidRPr="00054E3A">
        <w:rPr>
          <w:w w:val="0"/>
          <w:sz w:val="22"/>
          <w:szCs w:val="22"/>
        </w:rPr>
        <w:t>mil</w:t>
      </w:r>
      <w:r w:rsidRPr="00054E3A">
        <w:rPr>
          <w:w w:val="0"/>
          <w:sz w:val="22"/>
          <w:szCs w:val="22"/>
        </w:rPr>
        <w:t>. Kč</w:t>
      </w:r>
      <w:r w:rsidR="0083274B" w:rsidRPr="00054E3A">
        <w:rPr>
          <w:w w:val="0"/>
          <w:sz w:val="22"/>
          <w:szCs w:val="22"/>
        </w:rPr>
        <w:t xml:space="preserve">, </w:t>
      </w:r>
      <w:r w:rsidR="003461FE" w:rsidRPr="00054E3A">
        <w:rPr>
          <w:w w:val="0"/>
          <w:sz w:val="22"/>
          <w:szCs w:val="22"/>
        </w:rPr>
        <w:t xml:space="preserve">meziročně o </w:t>
      </w:r>
      <w:r w:rsidR="008706F1" w:rsidRPr="00054E3A">
        <w:rPr>
          <w:w w:val="0"/>
          <w:sz w:val="22"/>
          <w:szCs w:val="22"/>
        </w:rPr>
        <w:t>50,6</w:t>
      </w:r>
      <w:r w:rsidR="00181A0B" w:rsidRPr="00054E3A">
        <w:rPr>
          <w:w w:val="0"/>
          <w:sz w:val="22"/>
          <w:szCs w:val="22"/>
        </w:rPr>
        <w:t xml:space="preserve"> </w:t>
      </w:r>
      <w:r w:rsidR="003461FE" w:rsidRPr="00054E3A">
        <w:rPr>
          <w:w w:val="0"/>
          <w:sz w:val="22"/>
          <w:szCs w:val="22"/>
        </w:rPr>
        <w:t>% více</w:t>
      </w:r>
      <w:r w:rsidR="303B7461" w:rsidRPr="00054E3A">
        <w:rPr>
          <w:w w:val="0"/>
          <w:sz w:val="22"/>
          <w:szCs w:val="22"/>
        </w:rPr>
        <w:t>,</w:t>
      </w:r>
      <w:r w:rsidR="0074413E">
        <w:rPr>
          <w:w w:val="0"/>
          <w:sz w:val="22"/>
          <w:szCs w:val="22"/>
        </w:rPr>
        <w:t xml:space="preserve"> a překonaly celoroční výhled v rozmezí 20-22 mld. Kč</w:t>
      </w:r>
      <w:r w:rsidR="00FF023F">
        <w:rPr>
          <w:w w:val="0"/>
          <w:sz w:val="22"/>
          <w:szCs w:val="22"/>
        </w:rPr>
        <w:t xml:space="preserve">. Tento výsledek </w:t>
      </w:r>
      <w:r w:rsidR="00870E92" w:rsidRPr="00870E92">
        <w:rPr>
          <w:w w:val="0"/>
          <w:sz w:val="22"/>
          <w:szCs w:val="22"/>
        </w:rPr>
        <w:t>je kombinací organického růstu v segmentu palných zbraní, zejména nárůstu prodejů dlouhých zbraní, a rovněž konsolidace společnosti Sellier &amp; Bellot od data akvizice, tzn. od 16. května 2024</w:t>
      </w:r>
      <w:r w:rsidR="00630976">
        <w:rPr>
          <w:w w:val="0"/>
          <w:sz w:val="22"/>
          <w:szCs w:val="22"/>
        </w:rPr>
        <w:t xml:space="preserve">. </w:t>
      </w:r>
      <w:r w:rsidR="00054E3A">
        <w:rPr>
          <w:w w:val="0"/>
          <w:sz w:val="22"/>
          <w:szCs w:val="22"/>
        </w:rPr>
        <w:t>Z regionů byl růst zaznamenán zejména v Evropě</w:t>
      </w:r>
      <w:r w:rsidR="042F7B9C" w:rsidRPr="376C1846">
        <w:rPr>
          <w:sz w:val="22"/>
          <w:szCs w:val="22"/>
        </w:rPr>
        <w:t>,</w:t>
      </w:r>
      <w:r w:rsidR="00054E3A">
        <w:rPr>
          <w:w w:val="0"/>
          <w:sz w:val="22"/>
          <w:szCs w:val="22"/>
        </w:rPr>
        <w:t xml:space="preserve"> včetně České republiky</w:t>
      </w:r>
      <w:r w:rsidR="005D4EB2">
        <w:rPr>
          <w:w w:val="0"/>
          <w:sz w:val="22"/>
          <w:szCs w:val="22"/>
        </w:rPr>
        <w:t xml:space="preserve"> a Ukra</w:t>
      </w:r>
      <w:r w:rsidR="001C395A">
        <w:rPr>
          <w:w w:val="0"/>
          <w:sz w:val="22"/>
          <w:szCs w:val="22"/>
        </w:rPr>
        <w:t>jiny</w:t>
      </w:r>
      <w:r w:rsidR="262F9CBB" w:rsidRPr="1B3E59AB">
        <w:rPr>
          <w:sz w:val="22"/>
          <w:szCs w:val="22"/>
        </w:rPr>
        <w:t>,</w:t>
      </w:r>
      <w:r w:rsidR="00054E3A">
        <w:rPr>
          <w:w w:val="0"/>
          <w:sz w:val="22"/>
          <w:szCs w:val="22"/>
        </w:rPr>
        <w:t xml:space="preserve"> a také v USA. </w:t>
      </w:r>
    </w:p>
    <w:p w14:paraId="641AA03C" w14:textId="611254C8" w:rsidR="004813A9" w:rsidRPr="00054E3A" w:rsidRDefault="00426A14" w:rsidP="00D415E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054E3A">
        <w:rPr>
          <w:rFonts w:eastAsia="Montserrat Light"/>
          <w:sz w:val="22"/>
          <w:szCs w:val="22"/>
        </w:rPr>
        <w:t>Upravená EBITDA</w:t>
      </w:r>
      <w:r w:rsidR="00266D06" w:rsidRPr="00D155B6">
        <w:rPr>
          <w:rFonts w:eastAsia="Montserrat Light"/>
          <w:sz w:val="22"/>
          <w:szCs w:val="22"/>
          <w:vertAlign w:val="superscript"/>
        </w:rPr>
        <w:footnoteReference w:id="2"/>
      </w:r>
      <w:r w:rsidRPr="00054E3A">
        <w:rPr>
          <w:rFonts w:eastAsia="Montserrat Light"/>
          <w:sz w:val="22"/>
          <w:szCs w:val="22"/>
        </w:rPr>
        <w:t xml:space="preserve"> očištěná o </w:t>
      </w:r>
      <w:r w:rsidR="00D413A7" w:rsidRPr="00054E3A">
        <w:rPr>
          <w:rFonts w:eastAsia="Montserrat Light"/>
          <w:sz w:val="22"/>
          <w:szCs w:val="22"/>
        </w:rPr>
        <w:t xml:space="preserve">mimořádné </w:t>
      </w:r>
      <w:r w:rsidRPr="00054E3A">
        <w:rPr>
          <w:rFonts w:eastAsia="Montserrat Light"/>
          <w:sz w:val="22"/>
          <w:szCs w:val="22"/>
        </w:rPr>
        <w:t xml:space="preserve">položky dosáhla </w:t>
      </w:r>
      <w:r w:rsidR="00BC4010" w:rsidRPr="00054E3A">
        <w:rPr>
          <w:rFonts w:eastAsia="Montserrat Light"/>
          <w:sz w:val="22"/>
          <w:szCs w:val="22"/>
        </w:rPr>
        <w:t>za rok 202</w:t>
      </w:r>
      <w:r w:rsidR="00054E3A">
        <w:rPr>
          <w:rFonts w:eastAsia="Montserrat Light"/>
          <w:sz w:val="22"/>
          <w:szCs w:val="22"/>
        </w:rPr>
        <w:t>4</w:t>
      </w:r>
      <w:r w:rsidRPr="00054E3A">
        <w:rPr>
          <w:rFonts w:eastAsia="Montserrat Light"/>
          <w:sz w:val="22"/>
          <w:szCs w:val="22"/>
        </w:rPr>
        <w:t xml:space="preserve"> výše </w:t>
      </w:r>
      <w:r w:rsidR="00AB0F78">
        <w:rPr>
          <w:sz w:val="22"/>
          <w:szCs w:val="22"/>
          <w:lang w:val="en-US"/>
        </w:rPr>
        <w:t>4 598,9</w:t>
      </w:r>
      <w:r w:rsidR="00054E3A">
        <w:rPr>
          <w:sz w:val="22"/>
          <w:szCs w:val="22"/>
          <w:lang w:val="en-US"/>
        </w:rPr>
        <w:t xml:space="preserve"> </w:t>
      </w:r>
      <w:r w:rsidRPr="00054E3A">
        <w:rPr>
          <w:rFonts w:eastAsia="Montserrat Light"/>
          <w:sz w:val="22"/>
          <w:szCs w:val="22"/>
        </w:rPr>
        <w:t xml:space="preserve">mil. Kč, což je o </w:t>
      </w:r>
      <w:r w:rsidR="00AB0F78">
        <w:rPr>
          <w:rFonts w:eastAsia="Montserrat Light"/>
          <w:sz w:val="22"/>
          <w:szCs w:val="22"/>
        </w:rPr>
        <w:t>50,9</w:t>
      </w:r>
      <w:r w:rsidRPr="00054E3A">
        <w:rPr>
          <w:rFonts w:eastAsia="Montserrat Light"/>
          <w:sz w:val="22"/>
          <w:szCs w:val="22"/>
        </w:rPr>
        <w:t xml:space="preserve"> % </w:t>
      </w:r>
      <w:r w:rsidR="00054E3A">
        <w:rPr>
          <w:rFonts w:eastAsia="Montserrat Light"/>
          <w:sz w:val="22"/>
          <w:szCs w:val="22"/>
        </w:rPr>
        <w:t>více</w:t>
      </w:r>
      <w:r w:rsidRPr="00054E3A">
        <w:rPr>
          <w:rFonts w:eastAsia="Montserrat Light"/>
          <w:sz w:val="22"/>
          <w:szCs w:val="22"/>
        </w:rPr>
        <w:t xml:space="preserve"> než v roce 202</w:t>
      </w:r>
      <w:r w:rsidR="00266D06">
        <w:rPr>
          <w:rFonts w:eastAsia="Montserrat Light"/>
          <w:sz w:val="22"/>
          <w:szCs w:val="22"/>
        </w:rPr>
        <w:t>3 a je v souladu s výhledem Společnosti</w:t>
      </w:r>
      <w:r w:rsidR="00266D06" w:rsidRPr="008051EA">
        <w:rPr>
          <w:sz w:val="22"/>
          <w:szCs w:val="22"/>
          <w:lang w:val="en-US"/>
        </w:rPr>
        <w:t>.</w:t>
      </w:r>
      <w:r w:rsidR="00266D06">
        <w:rPr>
          <w:sz w:val="22"/>
          <w:szCs w:val="22"/>
          <w:lang w:val="en-US"/>
        </w:rPr>
        <w:t xml:space="preserve"> </w:t>
      </w:r>
      <w:r w:rsidR="00266D06">
        <w:rPr>
          <w:rFonts w:eastAsia="Montserrat Light"/>
          <w:sz w:val="22"/>
          <w:szCs w:val="22"/>
        </w:rPr>
        <w:t>Nárůst ukazatele EBITDA souvisí s růstem</w:t>
      </w:r>
      <w:r w:rsidR="00266D06" w:rsidRPr="00C80BA0">
        <w:rPr>
          <w:rFonts w:eastAsia="Montserrat Light"/>
          <w:sz w:val="22"/>
          <w:szCs w:val="22"/>
        </w:rPr>
        <w:t xml:space="preserve"> prodejů, </w:t>
      </w:r>
      <w:r w:rsidR="00266D06">
        <w:rPr>
          <w:rFonts w:eastAsia="Montserrat Light"/>
          <w:sz w:val="22"/>
          <w:szCs w:val="22"/>
        </w:rPr>
        <w:t xml:space="preserve">vyšším podílem zakázek </w:t>
      </w:r>
      <w:r w:rsidR="6C81202E">
        <w:rPr>
          <w:rFonts w:eastAsia="Montserrat Light"/>
          <w:sz w:val="22"/>
          <w:szCs w:val="22"/>
        </w:rPr>
        <w:t>v</w:t>
      </w:r>
      <w:r w:rsidR="00266D06">
        <w:rPr>
          <w:rFonts w:eastAsia="Montserrat Light"/>
          <w:sz w:val="22"/>
          <w:szCs w:val="22"/>
        </w:rPr>
        <w:t xml:space="preserve"> segmentu ozbrojených složek</w:t>
      </w:r>
      <w:r w:rsidR="3C4D9565">
        <w:rPr>
          <w:rFonts w:eastAsia="Montserrat Light"/>
          <w:sz w:val="22"/>
          <w:szCs w:val="22"/>
        </w:rPr>
        <w:t>,</w:t>
      </w:r>
      <w:r w:rsidR="00266D06" w:rsidRPr="00C80BA0">
        <w:rPr>
          <w:rFonts w:eastAsia="Montserrat Light"/>
          <w:sz w:val="22"/>
          <w:szCs w:val="22"/>
        </w:rPr>
        <w:t xml:space="preserve"> a </w:t>
      </w:r>
      <w:r w:rsidR="311135C1" w:rsidRPr="00C80BA0">
        <w:rPr>
          <w:rFonts w:eastAsia="Montserrat Light"/>
          <w:sz w:val="22"/>
          <w:szCs w:val="22"/>
        </w:rPr>
        <w:t xml:space="preserve">především </w:t>
      </w:r>
      <w:r w:rsidR="00266D06">
        <w:rPr>
          <w:rFonts w:eastAsia="Montserrat Light"/>
          <w:sz w:val="22"/>
          <w:szCs w:val="22"/>
        </w:rPr>
        <w:t xml:space="preserve">s </w:t>
      </w:r>
      <w:r w:rsidR="00266D06" w:rsidRPr="00C80BA0">
        <w:rPr>
          <w:rFonts w:eastAsia="Montserrat Light"/>
          <w:sz w:val="22"/>
          <w:szCs w:val="22"/>
        </w:rPr>
        <w:t>konsolidací akvizice</w:t>
      </w:r>
      <w:r w:rsidR="00266D06">
        <w:rPr>
          <w:rFonts w:eastAsia="Montserrat Light"/>
          <w:sz w:val="22"/>
          <w:szCs w:val="22"/>
        </w:rPr>
        <w:t xml:space="preserve"> </w:t>
      </w:r>
      <w:r w:rsidR="00266D06" w:rsidRPr="00C80BA0">
        <w:rPr>
          <w:rFonts w:eastAsia="Montserrat Light"/>
          <w:sz w:val="22"/>
          <w:szCs w:val="22"/>
        </w:rPr>
        <w:t>Sellier &amp; Bellot</w:t>
      </w:r>
      <w:r w:rsidR="00266D06">
        <w:rPr>
          <w:rFonts w:eastAsia="Montserrat Light"/>
          <w:sz w:val="22"/>
          <w:szCs w:val="22"/>
        </w:rPr>
        <w:t>.</w:t>
      </w:r>
    </w:p>
    <w:p w14:paraId="5B4C6618" w14:textId="7CE31B84" w:rsidR="009D02E6" w:rsidRPr="00D155B6" w:rsidRDefault="009D02E6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0" w:name="_Hlk98740338"/>
      <w:r w:rsidRPr="6EE00833">
        <w:rPr>
          <w:rFonts w:eastAsia="Montserrat Light"/>
          <w:sz w:val="22"/>
          <w:szCs w:val="22"/>
        </w:rPr>
        <w:t>Upravený čistý zisk</w:t>
      </w:r>
      <w:r w:rsidR="0057086F" w:rsidRPr="6EE00833">
        <w:rPr>
          <w:rFonts w:eastAsia="Montserrat Light"/>
          <w:sz w:val="22"/>
          <w:szCs w:val="22"/>
          <w:vertAlign w:val="superscript"/>
        </w:rPr>
        <w:t>1</w:t>
      </w:r>
      <w:r w:rsidRPr="6EE00833">
        <w:rPr>
          <w:rFonts w:eastAsia="Montserrat Light"/>
          <w:sz w:val="22"/>
          <w:szCs w:val="22"/>
        </w:rPr>
        <w:t xml:space="preserve"> po zdanění dosáhl v roce 202</w:t>
      </w:r>
      <w:r w:rsidR="00266D06" w:rsidRPr="6EE00833">
        <w:rPr>
          <w:rFonts w:eastAsia="Montserrat Light"/>
          <w:sz w:val="22"/>
          <w:szCs w:val="22"/>
        </w:rPr>
        <w:t>4</w:t>
      </w:r>
      <w:r w:rsidRPr="6EE00833">
        <w:rPr>
          <w:rFonts w:eastAsia="Montserrat Light"/>
          <w:sz w:val="22"/>
          <w:szCs w:val="22"/>
        </w:rPr>
        <w:t xml:space="preserve"> celkem </w:t>
      </w:r>
      <w:r w:rsidR="008132E8" w:rsidRPr="6EE00833">
        <w:rPr>
          <w:rFonts w:eastAsia="Montserrat Light"/>
          <w:sz w:val="22"/>
          <w:szCs w:val="22"/>
          <w:lang w:val="en-US"/>
        </w:rPr>
        <w:t>1 9</w:t>
      </w:r>
      <w:r w:rsidR="00CF7F01">
        <w:rPr>
          <w:rFonts w:eastAsia="Montserrat Light"/>
          <w:sz w:val="22"/>
          <w:szCs w:val="22"/>
          <w:lang w:val="en-US"/>
        </w:rPr>
        <w:t>3</w:t>
      </w:r>
      <w:r w:rsidR="008132E8" w:rsidRPr="6EE00833">
        <w:rPr>
          <w:rFonts w:eastAsia="Montserrat Light"/>
          <w:sz w:val="22"/>
          <w:szCs w:val="22"/>
          <w:lang w:val="en-US"/>
        </w:rPr>
        <w:t>3,</w:t>
      </w:r>
      <w:r w:rsidR="00CF7F01">
        <w:rPr>
          <w:rFonts w:eastAsia="Montserrat Light"/>
          <w:sz w:val="22"/>
          <w:szCs w:val="22"/>
          <w:lang w:val="en-US"/>
        </w:rPr>
        <w:t>2</w:t>
      </w:r>
      <w:r w:rsidR="008132E8" w:rsidRPr="6EE00833">
        <w:rPr>
          <w:rFonts w:eastAsia="Montserrat Light"/>
          <w:sz w:val="22"/>
          <w:szCs w:val="22"/>
          <w:lang w:val="en-US"/>
        </w:rPr>
        <w:t xml:space="preserve"> </w:t>
      </w:r>
      <w:r w:rsidRPr="6EE00833">
        <w:rPr>
          <w:rFonts w:eastAsia="Montserrat Light"/>
          <w:sz w:val="22"/>
          <w:szCs w:val="22"/>
        </w:rPr>
        <w:t xml:space="preserve">mil. Kč, což je o </w:t>
      </w:r>
      <w:r w:rsidR="008132E8" w:rsidRPr="6EE00833">
        <w:rPr>
          <w:rFonts w:eastAsia="Montserrat Light"/>
          <w:sz w:val="22"/>
          <w:szCs w:val="22"/>
        </w:rPr>
        <w:t>5,</w:t>
      </w:r>
      <w:r w:rsidR="00CF7F01">
        <w:rPr>
          <w:rFonts w:eastAsia="Montserrat Light"/>
          <w:sz w:val="22"/>
          <w:szCs w:val="22"/>
        </w:rPr>
        <w:t>7</w:t>
      </w:r>
      <w:r w:rsidRPr="6EE00833">
        <w:rPr>
          <w:rFonts w:eastAsia="Montserrat Light"/>
          <w:sz w:val="22"/>
          <w:szCs w:val="22"/>
        </w:rPr>
        <w:t xml:space="preserve"> % </w:t>
      </w:r>
      <w:r w:rsidR="003461FE" w:rsidRPr="6EE00833">
        <w:rPr>
          <w:rFonts w:eastAsia="Montserrat Light"/>
          <w:sz w:val="22"/>
          <w:szCs w:val="22"/>
        </w:rPr>
        <w:t>méně</w:t>
      </w:r>
      <w:r w:rsidRPr="6EE00833">
        <w:rPr>
          <w:rFonts w:eastAsia="Montserrat Light"/>
          <w:sz w:val="22"/>
          <w:szCs w:val="22"/>
        </w:rPr>
        <w:t xml:space="preserve"> než v roce 202</w:t>
      </w:r>
      <w:r w:rsidR="00266D06" w:rsidRPr="6EE00833">
        <w:rPr>
          <w:rFonts w:eastAsia="Montserrat Light"/>
          <w:sz w:val="22"/>
          <w:szCs w:val="22"/>
        </w:rPr>
        <w:t>3</w:t>
      </w:r>
      <w:r w:rsidR="00FE6B6D" w:rsidRPr="6EE00833">
        <w:rPr>
          <w:rFonts w:eastAsia="Montserrat Light"/>
          <w:sz w:val="22"/>
          <w:szCs w:val="22"/>
        </w:rPr>
        <w:t>.</w:t>
      </w:r>
      <w:r w:rsidR="00266D06" w:rsidRPr="6EE00833">
        <w:rPr>
          <w:rFonts w:eastAsia="Montserrat Light"/>
          <w:sz w:val="22"/>
          <w:szCs w:val="22"/>
        </w:rPr>
        <w:t xml:space="preserve"> Pokles zisku byl primárně způsoben výsledkem z finančních operací, kter</w:t>
      </w:r>
      <w:r w:rsidR="00BD6CFF" w:rsidRPr="6EE00833">
        <w:rPr>
          <w:rFonts w:eastAsia="Montserrat Light"/>
          <w:sz w:val="22"/>
          <w:szCs w:val="22"/>
        </w:rPr>
        <w:t>ý</w:t>
      </w:r>
      <w:r w:rsidR="00266D06" w:rsidRPr="6EE00833">
        <w:rPr>
          <w:rFonts w:eastAsia="Montserrat Light"/>
          <w:sz w:val="22"/>
          <w:szCs w:val="22"/>
        </w:rPr>
        <w:t xml:space="preserve"> ovlivnily </w:t>
      </w:r>
      <w:r w:rsidR="00F16420">
        <w:rPr>
          <w:rFonts w:eastAsia="Montserrat Light"/>
          <w:sz w:val="22"/>
          <w:szCs w:val="22"/>
        </w:rPr>
        <w:t>vyšší</w:t>
      </w:r>
      <w:r w:rsidR="00266D06" w:rsidRPr="6EE00833">
        <w:rPr>
          <w:rFonts w:eastAsia="Montserrat Light"/>
          <w:sz w:val="22"/>
          <w:szCs w:val="22"/>
        </w:rPr>
        <w:t xml:space="preserve"> úrokové náklady spojené s akvizičním financováním.</w:t>
      </w:r>
    </w:p>
    <w:bookmarkEnd w:id="0"/>
    <w:p w14:paraId="52DA84CE" w14:textId="752976DB" w:rsidR="004813A9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6EE00833">
        <w:rPr>
          <w:rFonts w:eastAsia="Montserrat Light"/>
          <w:sz w:val="22"/>
          <w:szCs w:val="22"/>
        </w:rPr>
        <w:t>Počet prodaných zbraní se v roce 202</w:t>
      </w:r>
      <w:r w:rsidR="00266D06" w:rsidRPr="6EE00833">
        <w:rPr>
          <w:rFonts w:eastAsia="Montserrat Light"/>
          <w:sz w:val="22"/>
          <w:szCs w:val="22"/>
        </w:rPr>
        <w:t>4</w:t>
      </w:r>
      <w:r w:rsidRPr="6EE00833">
        <w:rPr>
          <w:rFonts w:eastAsia="Montserrat Light"/>
          <w:sz w:val="22"/>
          <w:szCs w:val="22"/>
        </w:rPr>
        <w:t xml:space="preserve"> </w:t>
      </w:r>
      <w:r w:rsidR="00266D06" w:rsidRPr="6EE00833">
        <w:rPr>
          <w:rFonts w:eastAsia="Montserrat Light"/>
          <w:sz w:val="22"/>
          <w:szCs w:val="22"/>
        </w:rPr>
        <w:t>zvýšil</w:t>
      </w:r>
      <w:r w:rsidRPr="6EE00833">
        <w:rPr>
          <w:rFonts w:eastAsia="Montserrat Light"/>
          <w:sz w:val="22"/>
          <w:szCs w:val="22"/>
        </w:rPr>
        <w:t xml:space="preserve"> o </w:t>
      </w:r>
      <w:r w:rsidR="00266D06" w:rsidRPr="6EE00833">
        <w:rPr>
          <w:rFonts w:eastAsia="Montserrat Light"/>
          <w:sz w:val="22"/>
          <w:szCs w:val="22"/>
        </w:rPr>
        <w:t>2</w:t>
      </w:r>
      <w:r w:rsidR="00C82DF5" w:rsidRPr="6EE00833">
        <w:rPr>
          <w:rFonts w:eastAsia="Montserrat Light"/>
          <w:sz w:val="22"/>
          <w:szCs w:val="22"/>
        </w:rPr>
        <w:t>,</w:t>
      </w:r>
      <w:r w:rsidR="00266D06" w:rsidRPr="6EE00833">
        <w:rPr>
          <w:rFonts w:eastAsia="Montserrat Light"/>
          <w:sz w:val="22"/>
          <w:szCs w:val="22"/>
        </w:rPr>
        <w:t>0</w:t>
      </w:r>
      <w:r w:rsidR="00F3075D" w:rsidRPr="6EE00833">
        <w:rPr>
          <w:rFonts w:eastAsia="Montserrat Light"/>
          <w:sz w:val="22"/>
          <w:szCs w:val="22"/>
        </w:rPr>
        <w:t xml:space="preserve"> </w:t>
      </w:r>
      <w:r w:rsidRPr="6EE00833">
        <w:rPr>
          <w:rFonts w:eastAsia="Montserrat Light"/>
          <w:sz w:val="22"/>
          <w:szCs w:val="22"/>
        </w:rPr>
        <w:t>% ve srovnání se stejným obdobím roku 202</w:t>
      </w:r>
      <w:r w:rsidR="00266D06" w:rsidRPr="6EE00833">
        <w:rPr>
          <w:rFonts w:eastAsia="Montserrat Light"/>
          <w:sz w:val="22"/>
          <w:szCs w:val="22"/>
        </w:rPr>
        <w:t>3</w:t>
      </w:r>
      <w:r w:rsidRPr="6EE00833">
        <w:rPr>
          <w:rFonts w:eastAsia="Montserrat Light"/>
          <w:sz w:val="22"/>
          <w:szCs w:val="22"/>
        </w:rPr>
        <w:t xml:space="preserve"> a </w:t>
      </w:r>
      <w:r w:rsidR="00F3075D" w:rsidRPr="6EE00833">
        <w:rPr>
          <w:rFonts w:eastAsia="Montserrat Light"/>
          <w:sz w:val="22"/>
          <w:szCs w:val="22"/>
        </w:rPr>
        <w:t xml:space="preserve">dosáhl </w:t>
      </w:r>
      <w:r w:rsidR="00266D06" w:rsidRPr="6EE00833">
        <w:rPr>
          <w:rFonts w:eastAsia="Montserrat Light"/>
          <w:sz w:val="22"/>
          <w:szCs w:val="22"/>
        </w:rPr>
        <w:t>63</w:t>
      </w:r>
      <w:r w:rsidR="1921A350" w:rsidRPr="6EE00833">
        <w:rPr>
          <w:rFonts w:eastAsia="Montserrat Light"/>
          <w:sz w:val="22"/>
          <w:szCs w:val="22"/>
        </w:rPr>
        <w:t>4</w:t>
      </w:r>
      <w:r w:rsidRPr="6EE00833">
        <w:rPr>
          <w:rFonts w:eastAsia="Montserrat Light"/>
          <w:sz w:val="22"/>
          <w:szCs w:val="22"/>
        </w:rPr>
        <w:t xml:space="preserve"> tisíc </w:t>
      </w:r>
      <w:r w:rsidR="00F3075D" w:rsidRPr="6EE00833">
        <w:rPr>
          <w:rFonts w:eastAsia="Montserrat Light"/>
          <w:sz w:val="22"/>
          <w:szCs w:val="22"/>
        </w:rPr>
        <w:t xml:space="preserve">prodaných </w:t>
      </w:r>
      <w:r w:rsidRPr="6EE00833">
        <w:rPr>
          <w:rFonts w:eastAsia="Montserrat Light"/>
          <w:sz w:val="22"/>
          <w:szCs w:val="22"/>
        </w:rPr>
        <w:t>kusů</w:t>
      </w:r>
      <w:r w:rsidR="00D155B6" w:rsidRPr="6EE00833">
        <w:rPr>
          <w:rFonts w:eastAsia="Montserrat Light"/>
          <w:sz w:val="22"/>
          <w:szCs w:val="22"/>
        </w:rPr>
        <w:t xml:space="preserve">, zejména </w:t>
      </w:r>
      <w:r w:rsidR="5783A221" w:rsidRPr="6EE00833">
        <w:rPr>
          <w:rFonts w:eastAsia="Montserrat Light"/>
          <w:sz w:val="22"/>
          <w:szCs w:val="22"/>
        </w:rPr>
        <w:t>díky nárůstu</w:t>
      </w:r>
      <w:r w:rsidR="00266D06" w:rsidRPr="6EE00833">
        <w:rPr>
          <w:rFonts w:eastAsia="Montserrat Light"/>
          <w:sz w:val="22"/>
          <w:szCs w:val="22"/>
        </w:rPr>
        <w:t xml:space="preserve"> prodejů dlouhých zbraní</w:t>
      </w:r>
      <w:r w:rsidRPr="6EE00833">
        <w:rPr>
          <w:rFonts w:eastAsia="Montserrat Light"/>
          <w:sz w:val="22"/>
          <w:szCs w:val="22"/>
        </w:rPr>
        <w:t>.</w:t>
      </w:r>
    </w:p>
    <w:p w14:paraId="02B49B87" w14:textId="27B8A4C1" w:rsidR="006F7E34" w:rsidRPr="00D155B6" w:rsidRDefault="006F7E34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>
        <w:rPr>
          <w:rFonts w:eastAsia="Montserrat Light"/>
          <w:sz w:val="22"/>
          <w:szCs w:val="22"/>
        </w:rPr>
        <w:t>Čistý pákový poměr k 31. prosinci 2024 činil 2,2</w:t>
      </w:r>
      <w:r w:rsidR="00B97C32">
        <w:rPr>
          <w:rFonts w:eastAsia="Montserrat Light"/>
          <w:sz w:val="22"/>
          <w:szCs w:val="22"/>
        </w:rPr>
        <w:t>6</w:t>
      </w:r>
      <w:r>
        <w:rPr>
          <w:rFonts w:eastAsia="Montserrat Light"/>
          <w:sz w:val="22"/>
          <w:szCs w:val="22"/>
        </w:rPr>
        <w:t>x</w:t>
      </w:r>
      <w:r w:rsidR="00CE7D53">
        <w:rPr>
          <w:rFonts w:eastAsia="Montserrat Light"/>
          <w:sz w:val="22"/>
          <w:szCs w:val="22"/>
        </w:rPr>
        <w:t xml:space="preserve">, Společnost tak dosáhla jeho dalšího </w:t>
      </w:r>
      <w:r w:rsidR="00CE7D53" w:rsidRPr="1B3E59AB">
        <w:rPr>
          <w:rFonts w:eastAsia="Montserrat Light"/>
          <w:sz w:val="22"/>
          <w:szCs w:val="22"/>
        </w:rPr>
        <w:t>sn</w:t>
      </w:r>
      <w:r w:rsidR="6D281727" w:rsidRPr="1B3E59AB">
        <w:rPr>
          <w:rFonts w:eastAsia="Montserrat Light"/>
          <w:sz w:val="22"/>
          <w:szCs w:val="22"/>
        </w:rPr>
        <w:t>í</w:t>
      </w:r>
      <w:r w:rsidR="00CE7D53" w:rsidRPr="1B3E59AB">
        <w:rPr>
          <w:rFonts w:eastAsia="Montserrat Light"/>
          <w:sz w:val="22"/>
          <w:szCs w:val="22"/>
        </w:rPr>
        <w:t>ž</w:t>
      </w:r>
      <w:r w:rsidR="25920FF8" w:rsidRPr="1B3E59AB">
        <w:rPr>
          <w:rFonts w:eastAsia="Montserrat Light"/>
          <w:sz w:val="22"/>
          <w:szCs w:val="22"/>
        </w:rPr>
        <w:t>e</w:t>
      </w:r>
      <w:r w:rsidR="00CE7D53" w:rsidRPr="1B3E59AB">
        <w:rPr>
          <w:rFonts w:eastAsia="Montserrat Light"/>
          <w:sz w:val="22"/>
          <w:szCs w:val="22"/>
        </w:rPr>
        <w:t>ní</w:t>
      </w:r>
      <w:r w:rsidR="00CE7D53">
        <w:rPr>
          <w:rFonts w:eastAsia="Montserrat Light"/>
          <w:sz w:val="22"/>
          <w:szCs w:val="22"/>
        </w:rPr>
        <w:t xml:space="preserve"> oproti hodnotám </w:t>
      </w:r>
      <w:r w:rsidR="00DF5167">
        <w:rPr>
          <w:rFonts w:eastAsia="Montserrat Light"/>
          <w:sz w:val="22"/>
          <w:szCs w:val="22"/>
        </w:rPr>
        <w:t>v průběhu roku</w:t>
      </w:r>
      <w:r w:rsidR="00CE7D53">
        <w:rPr>
          <w:rFonts w:eastAsia="Montserrat Light"/>
          <w:sz w:val="22"/>
          <w:szCs w:val="22"/>
        </w:rPr>
        <w:t xml:space="preserve"> 2024.</w:t>
      </w:r>
    </w:p>
    <w:p w14:paraId="57215AB4" w14:textId="2F0D6E70" w:rsidR="004813A9" w:rsidRPr="00640B63" w:rsidRDefault="004813A9" w:rsidP="00640B63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1" w:name="_Hlk193917101"/>
      <w:r w:rsidRPr="00640B63">
        <w:rPr>
          <w:rFonts w:eastAsia="Montserrat Light"/>
          <w:sz w:val="22"/>
          <w:szCs w:val="22"/>
        </w:rPr>
        <w:t xml:space="preserve">Představenstvo Společnosti navrhne valné hromadě </w:t>
      </w:r>
      <w:r w:rsidR="00640B63" w:rsidRPr="00640B63">
        <w:rPr>
          <w:rFonts w:eastAsia="Montserrat Light"/>
          <w:sz w:val="22"/>
          <w:szCs w:val="22"/>
        </w:rPr>
        <w:t xml:space="preserve">rozdělení zisku </w:t>
      </w:r>
      <w:r w:rsidR="00640B63">
        <w:rPr>
          <w:rFonts w:eastAsia="Montserrat Light"/>
          <w:sz w:val="22"/>
          <w:szCs w:val="22"/>
        </w:rPr>
        <w:t>za rok 2024 následovně</w:t>
      </w:r>
      <w:r w:rsidR="00472654">
        <w:rPr>
          <w:rFonts w:eastAsia="Montserrat Light"/>
          <w:sz w:val="22"/>
          <w:szCs w:val="22"/>
        </w:rPr>
        <w:t>:</w:t>
      </w:r>
      <w:r w:rsidR="00640B63">
        <w:rPr>
          <w:rFonts w:eastAsia="Montserrat Light"/>
          <w:sz w:val="22"/>
          <w:szCs w:val="22"/>
        </w:rPr>
        <w:t xml:space="preserve"> </w:t>
      </w:r>
      <w:r w:rsidR="00640B63" w:rsidRPr="00640B63">
        <w:rPr>
          <w:rFonts w:eastAsia="Montserrat Light"/>
          <w:sz w:val="22"/>
          <w:szCs w:val="22"/>
        </w:rPr>
        <w:t>přibližně 847 mil. Kč</w:t>
      </w:r>
      <w:r w:rsidR="004313F1">
        <w:rPr>
          <w:rFonts w:eastAsia="Montserrat Light"/>
          <w:sz w:val="22"/>
          <w:szCs w:val="22"/>
        </w:rPr>
        <w:t xml:space="preserve"> bude </w:t>
      </w:r>
      <w:r w:rsidR="00140E4B">
        <w:rPr>
          <w:rFonts w:eastAsia="Montserrat Light"/>
          <w:sz w:val="22"/>
          <w:szCs w:val="22"/>
        </w:rPr>
        <w:t>určeno</w:t>
      </w:r>
      <w:r w:rsidR="00640B63" w:rsidRPr="00640B63">
        <w:rPr>
          <w:rFonts w:eastAsia="Montserrat Light"/>
          <w:sz w:val="22"/>
          <w:szCs w:val="22"/>
        </w:rPr>
        <w:t xml:space="preserve"> na výplatu dividendy ve výši 15 Kč na akcii a </w:t>
      </w:r>
      <w:r w:rsidR="004313F1">
        <w:rPr>
          <w:rFonts w:eastAsia="Montserrat Light"/>
          <w:sz w:val="22"/>
          <w:szCs w:val="22"/>
        </w:rPr>
        <w:t xml:space="preserve">dalších </w:t>
      </w:r>
      <w:r w:rsidR="00640B63" w:rsidRPr="00640B63">
        <w:rPr>
          <w:rFonts w:eastAsia="Montserrat Light"/>
          <w:sz w:val="22"/>
          <w:szCs w:val="22"/>
        </w:rPr>
        <w:t>84</w:t>
      </w:r>
      <w:r w:rsidR="00640B63">
        <w:rPr>
          <w:rFonts w:eastAsia="Montserrat Light"/>
          <w:sz w:val="22"/>
          <w:szCs w:val="22"/>
        </w:rPr>
        <w:t>7</w:t>
      </w:r>
      <w:r w:rsidR="00640B63" w:rsidRPr="00640B63">
        <w:rPr>
          <w:rFonts w:eastAsia="Montserrat Light"/>
          <w:sz w:val="22"/>
          <w:szCs w:val="22"/>
        </w:rPr>
        <w:t xml:space="preserve"> mil.</w:t>
      </w:r>
      <w:r w:rsidR="00640B63">
        <w:rPr>
          <w:rFonts w:eastAsia="Montserrat Light"/>
          <w:sz w:val="22"/>
          <w:szCs w:val="22"/>
        </w:rPr>
        <w:t xml:space="preserve"> </w:t>
      </w:r>
      <w:r w:rsidR="00640B63">
        <w:rPr>
          <w:rFonts w:eastAsiaTheme="minorEastAsia" w:cs="Calibri"/>
          <w:sz w:val="22"/>
          <w:szCs w:val="22"/>
        </w:rPr>
        <w:t xml:space="preserve">Kč </w:t>
      </w:r>
      <w:r w:rsidR="004313F1">
        <w:rPr>
          <w:rFonts w:eastAsiaTheme="minorEastAsia" w:cs="Calibri"/>
          <w:sz w:val="22"/>
          <w:szCs w:val="22"/>
        </w:rPr>
        <w:t xml:space="preserve">bude alokováno </w:t>
      </w:r>
      <w:r w:rsidR="00640B63">
        <w:rPr>
          <w:rFonts w:eastAsiaTheme="minorEastAsia" w:cs="Calibri"/>
          <w:sz w:val="22"/>
          <w:szCs w:val="22"/>
        </w:rPr>
        <w:t xml:space="preserve">na </w:t>
      </w:r>
      <w:r w:rsidR="004313F1">
        <w:rPr>
          <w:rFonts w:eastAsiaTheme="minorEastAsia" w:cs="Calibri"/>
          <w:sz w:val="22"/>
          <w:szCs w:val="22"/>
        </w:rPr>
        <w:t xml:space="preserve">program </w:t>
      </w:r>
      <w:r w:rsidR="00640B63">
        <w:rPr>
          <w:rFonts w:eastAsiaTheme="minorEastAsia" w:cs="Calibri"/>
          <w:sz w:val="22"/>
          <w:szCs w:val="22"/>
        </w:rPr>
        <w:t>zpětn</w:t>
      </w:r>
      <w:r w:rsidR="004313F1">
        <w:rPr>
          <w:rFonts w:eastAsiaTheme="minorEastAsia" w:cs="Calibri"/>
          <w:sz w:val="22"/>
          <w:szCs w:val="22"/>
        </w:rPr>
        <w:t>ého</w:t>
      </w:r>
      <w:r w:rsidR="00640B63">
        <w:rPr>
          <w:rFonts w:eastAsiaTheme="minorEastAsia" w:cs="Calibri"/>
          <w:sz w:val="22"/>
          <w:szCs w:val="22"/>
        </w:rPr>
        <w:t xml:space="preserve"> odkup</w:t>
      </w:r>
      <w:r w:rsidR="004313F1">
        <w:rPr>
          <w:rFonts w:eastAsiaTheme="minorEastAsia" w:cs="Calibri"/>
          <w:sz w:val="22"/>
          <w:szCs w:val="22"/>
        </w:rPr>
        <w:t>u</w:t>
      </w:r>
      <w:r w:rsidR="00640B63">
        <w:rPr>
          <w:rFonts w:eastAsiaTheme="minorEastAsia" w:cs="Calibri"/>
          <w:sz w:val="22"/>
          <w:szCs w:val="22"/>
        </w:rPr>
        <w:t xml:space="preserve"> akcií</w:t>
      </w:r>
      <w:r w:rsidR="00D318C9" w:rsidRPr="00640B63">
        <w:rPr>
          <w:rFonts w:eastAsiaTheme="minorEastAsia" w:cs="Calibri"/>
          <w:sz w:val="22"/>
          <w:szCs w:val="22"/>
        </w:rPr>
        <w:t xml:space="preserve">. </w:t>
      </w:r>
    </w:p>
    <w:bookmarkEnd w:id="1"/>
    <w:p w14:paraId="408F07C5" w14:textId="77777777" w:rsidR="00770B17" w:rsidRPr="00517520" w:rsidRDefault="00770B17" w:rsidP="00770B17">
      <w:pPr>
        <w:pStyle w:val="Odrazka1"/>
        <w:numPr>
          <w:ilvl w:val="0"/>
          <w:numId w:val="0"/>
        </w:numPr>
        <w:ind w:left="567"/>
        <w:rPr>
          <w:rFonts w:eastAsia="Montserrat Light"/>
          <w:sz w:val="22"/>
          <w:szCs w:val="22"/>
        </w:rPr>
      </w:pPr>
    </w:p>
    <w:p w14:paraId="57D46386" w14:textId="0B0885ED" w:rsidR="0083274B" w:rsidRDefault="00CD05D7" w:rsidP="00517520">
      <w:pPr>
        <w:autoSpaceDE w:val="0"/>
        <w:autoSpaceDN w:val="0"/>
        <w:adjustRightInd w:val="0"/>
        <w:spacing w:before="240"/>
        <w:rPr>
          <w:rFonts w:cs="Calibri"/>
          <w:b/>
          <w:bCs/>
          <w:sz w:val="22"/>
          <w:szCs w:val="22"/>
        </w:rPr>
      </w:pPr>
      <w:r w:rsidRPr="6EE00833">
        <w:rPr>
          <w:rFonts w:cs="Calibri"/>
          <w:i/>
          <w:iCs/>
          <w:sz w:val="22"/>
          <w:szCs w:val="22"/>
        </w:rPr>
        <w:t>„</w:t>
      </w:r>
      <w:r w:rsidR="00216299" w:rsidRPr="00216299">
        <w:rPr>
          <w:rFonts w:cs="Calibri"/>
          <w:i/>
          <w:iCs/>
          <w:sz w:val="22"/>
          <w:szCs w:val="22"/>
        </w:rPr>
        <w:t>Předběžné výsledky za rok 2024 odpovídají našim očekáváním, zejména pokud jde o organický růst v segmentu palných zbraní a úspěšný přínos akvizice společnosti Sellier &amp; Bellot</w:t>
      </w:r>
      <w:r w:rsidRPr="6EE00833">
        <w:rPr>
          <w:rFonts w:cs="Calibri"/>
          <w:i/>
          <w:iCs/>
          <w:sz w:val="22"/>
          <w:szCs w:val="22"/>
        </w:rPr>
        <w:t>,“</w:t>
      </w:r>
      <w:r w:rsidRPr="6EE00833">
        <w:rPr>
          <w:rFonts w:cs="Calibri"/>
          <w:sz w:val="22"/>
          <w:szCs w:val="22"/>
        </w:rPr>
        <w:t xml:space="preserve"> </w:t>
      </w:r>
      <w:r w:rsidR="0083274B" w:rsidRPr="6EE00833">
        <w:rPr>
          <w:rFonts w:cs="Calibri"/>
          <w:sz w:val="22"/>
          <w:szCs w:val="22"/>
        </w:rPr>
        <w:t xml:space="preserve">komentoval výsledky </w:t>
      </w:r>
      <w:r w:rsidR="0083274B" w:rsidRPr="6EE00833">
        <w:rPr>
          <w:rFonts w:cs="Calibri"/>
          <w:b/>
          <w:bCs/>
          <w:sz w:val="22"/>
          <w:szCs w:val="22"/>
        </w:rPr>
        <w:t>Jan Drahota, předseda představenstva Colt CZ Group</w:t>
      </w:r>
      <w:r w:rsidR="0083274B" w:rsidRPr="6EE00833">
        <w:rPr>
          <w:rFonts w:cs="Calibri"/>
          <w:sz w:val="22"/>
          <w:szCs w:val="22"/>
        </w:rPr>
        <w:t>.</w:t>
      </w:r>
      <w:r w:rsidRPr="6EE00833">
        <w:rPr>
          <w:rFonts w:cs="Calibri"/>
          <w:sz w:val="22"/>
          <w:szCs w:val="22"/>
        </w:rPr>
        <w:t xml:space="preserve"> </w:t>
      </w:r>
      <w:r w:rsidR="00513EB5">
        <w:rPr>
          <w:rFonts w:cs="Calibri"/>
          <w:sz w:val="22"/>
          <w:szCs w:val="22"/>
        </w:rPr>
        <w:t>„</w:t>
      </w:r>
      <w:r w:rsidR="00216299" w:rsidRPr="00216299">
        <w:rPr>
          <w:rFonts w:cs="Calibri"/>
          <w:i/>
          <w:iCs/>
          <w:sz w:val="22"/>
          <w:szCs w:val="22"/>
        </w:rPr>
        <w:t xml:space="preserve">Přesto vnímáme prostor ke zlepšení jak na úrovni výnosů, tak </w:t>
      </w:r>
      <w:r w:rsidR="00F7635B" w:rsidRPr="00216299">
        <w:rPr>
          <w:rFonts w:cs="Calibri"/>
          <w:i/>
          <w:iCs/>
          <w:sz w:val="22"/>
          <w:szCs w:val="22"/>
        </w:rPr>
        <w:t>ziskovosti</w:t>
      </w:r>
      <w:r w:rsidR="00216299">
        <w:rPr>
          <w:rFonts w:cs="Calibri"/>
          <w:i/>
          <w:iCs/>
          <w:sz w:val="22"/>
          <w:szCs w:val="22"/>
        </w:rPr>
        <w:t xml:space="preserve">. </w:t>
      </w:r>
      <w:r w:rsidR="00791F22">
        <w:rPr>
          <w:rFonts w:cs="Calibri"/>
          <w:i/>
          <w:iCs/>
          <w:sz w:val="22"/>
          <w:szCs w:val="22"/>
        </w:rPr>
        <w:t xml:space="preserve">Řízení </w:t>
      </w:r>
      <w:r w:rsidR="00CE0C40">
        <w:rPr>
          <w:rFonts w:cs="Calibri"/>
          <w:i/>
          <w:iCs/>
          <w:sz w:val="22"/>
          <w:szCs w:val="22"/>
        </w:rPr>
        <w:t>ziskového růstu</w:t>
      </w:r>
      <w:r w:rsidR="329841AF" w:rsidRPr="004041FD">
        <w:rPr>
          <w:rFonts w:cs="Calibri"/>
          <w:i/>
          <w:iCs/>
          <w:sz w:val="22"/>
          <w:szCs w:val="22"/>
        </w:rPr>
        <w:t xml:space="preserve"> se budeme důsledně věnovat v roce 2025 a dále, </w:t>
      </w:r>
      <w:r w:rsidR="00347188">
        <w:rPr>
          <w:rFonts w:cs="Calibri"/>
          <w:i/>
          <w:iCs/>
          <w:sz w:val="22"/>
          <w:szCs w:val="22"/>
        </w:rPr>
        <w:t>nebo</w:t>
      </w:r>
      <w:r w:rsidR="00811ED2">
        <w:rPr>
          <w:rFonts w:cs="Calibri"/>
          <w:i/>
          <w:iCs/>
          <w:sz w:val="22"/>
          <w:szCs w:val="22"/>
        </w:rPr>
        <w:t>ť</w:t>
      </w:r>
      <w:r w:rsidR="00347188">
        <w:rPr>
          <w:rFonts w:cs="Calibri"/>
          <w:i/>
          <w:iCs/>
          <w:sz w:val="22"/>
          <w:szCs w:val="22"/>
        </w:rPr>
        <w:t xml:space="preserve"> efektivita nákladů</w:t>
      </w:r>
      <w:r w:rsidR="329841AF" w:rsidRPr="004041FD">
        <w:rPr>
          <w:rFonts w:cs="Calibri"/>
          <w:i/>
          <w:iCs/>
          <w:sz w:val="22"/>
          <w:szCs w:val="22"/>
        </w:rPr>
        <w:t xml:space="preserve"> je klíčem k dlouhodobé konkurenceschopnosti našeho </w:t>
      </w:r>
      <w:r w:rsidR="00513EB5" w:rsidRPr="004041FD">
        <w:rPr>
          <w:rFonts w:cs="Calibri"/>
          <w:i/>
          <w:iCs/>
          <w:sz w:val="22"/>
          <w:szCs w:val="22"/>
        </w:rPr>
        <w:t>b</w:t>
      </w:r>
      <w:r w:rsidR="00513EB5">
        <w:rPr>
          <w:rFonts w:cs="Calibri"/>
          <w:i/>
          <w:iCs/>
          <w:sz w:val="22"/>
          <w:szCs w:val="22"/>
        </w:rPr>
        <w:t>yznysu</w:t>
      </w:r>
      <w:r w:rsidR="329841AF" w:rsidRPr="004041FD">
        <w:rPr>
          <w:rFonts w:cs="Calibri"/>
          <w:i/>
          <w:iCs/>
          <w:sz w:val="22"/>
          <w:szCs w:val="22"/>
        </w:rPr>
        <w:t>.</w:t>
      </w:r>
      <w:r w:rsidR="329841AF" w:rsidRPr="6EE00833">
        <w:rPr>
          <w:rFonts w:cs="Calibri"/>
          <w:sz w:val="22"/>
          <w:szCs w:val="22"/>
        </w:rPr>
        <w:t xml:space="preserve"> </w:t>
      </w:r>
      <w:r w:rsidR="00216299" w:rsidRPr="00216299">
        <w:rPr>
          <w:rFonts w:cs="Calibri"/>
          <w:i/>
          <w:iCs/>
          <w:sz w:val="22"/>
          <w:szCs w:val="22"/>
        </w:rPr>
        <w:t>Vzhledem k dosaženým výsledkům se představenstvo Společnosti rozhodlo použít zisk přibližně 84</w:t>
      </w:r>
      <w:r w:rsidR="00216299">
        <w:rPr>
          <w:rFonts w:cs="Calibri"/>
          <w:i/>
          <w:iCs/>
          <w:sz w:val="22"/>
          <w:szCs w:val="22"/>
        </w:rPr>
        <w:t>7</w:t>
      </w:r>
      <w:r w:rsidR="00216299" w:rsidRPr="00216299">
        <w:rPr>
          <w:rFonts w:cs="Calibri"/>
          <w:i/>
          <w:iCs/>
          <w:sz w:val="22"/>
          <w:szCs w:val="22"/>
        </w:rPr>
        <w:t xml:space="preserve"> mil</w:t>
      </w:r>
      <w:r w:rsidR="00216299">
        <w:rPr>
          <w:rFonts w:cs="Calibri"/>
          <w:i/>
          <w:iCs/>
          <w:sz w:val="22"/>
          <w:szCs w:val="22"/>
        </w:rPr>
        <w:t xml:space="preserve">ionů </w:t>
      </w:r>
      <w:r w:rsidR="00216299" w:rsidRPr="00216299">
        <w:rPr>
          <w:rFonts w:cs="Calibri"/>
          <w:i/>
          <w:iCs/>
          <w:sz w:val="22"/>
          <w:szCs w:val="22"/>
        </w:rPr>
        <w:t>Kč na výplatu dividend</w:t>
      </w:r>
      <w:r w:rsidR="00216299">
        <w:rPr>
          <w:rFonts w:cs="Calibri"/>
          <w:i/>
          <w:iCs/>
          <w:sz w:val="22"/>
          <w:szCs w:val="22"/>
        </w:rPr>
        <w:t>y</w:t>
      </w:r>
      <w:r w:rsidR="00216299" w:rsidRPr="00216299">
        <w:rPr>
          <w:rFonts w:cs="Calibri"/>
          <w:i/>
          <w:iCs/>
          <w:sz w:val="22"/>
          <w:szCs w:val="22"/>
        </w:rPr>
        <w:t xml:space="preserve"> ve výši 15 Kč na jednu akcii a </w:t>
      </w:r>
      <w:r w:rsidR="00216299">
        <w:rPr>
          <w:rFonts w:cs="Calibri"/>
          <w:i/>
          <w:iCs/>
          <w:sz w:val="22"/>
          <w:szCs w:val="22"/>
        </w:rPr>
        <w:t>847</w:t>
      </w:r>
      <w:r w:rsidR="00216299" w:rsidRPr="00216299">
        <w:rPr>
          <w:rFonts w:cs="Calibri"/>
          <w:i/>
          <w:iCs/>
          <w:sz w:val="22"/>
          <w:szCs w:val="22"/>
        </w:rPr>
        <w:t xml:space="preserve"> mil</w:t>
      </w:r>
      <w:r w:rsidR="00640B63">
        <w:rPr>
          <w:rFonts w:cs="Calibri"/>
          <w:i/>
          <w:iCs/>
          <w:sz w:val="22"/>
          <w:szCs w:val="22"/>
        </w:rPr>
        <w:t>ionů</w:t>
      </w:r>
      <w:r w:rsidR="00216299" w:rsidRPr="00216299">
        <w:rPr>
          <w:rFonts w:cs="Calibri"/>
          <w:i/>
          <w:iCs/>
          <w:sz w:val="22"/>
          <w:szCs w:val="22"/>
        </w:rPr>
        <w:t xml:space="preserve"> Kč </w:t>
      </w:r>
      <w:r w:rsidR="00140E4B">
        <w:rPr>
          <w:rFonts w:cs="Calibri"/>
          <w:i/>
          <w:iCs/>
          <w:sz w:val="22"/>
          <w:szCs w:val="22"/>
        </w:rPr>
        <w:t xml:space="preserve">alokovat </w:t>
      </w:r>
      <w:r w:rsidR="00216299" w:rsidRPr="00216299">
        <w:rPr>
          <w:rFonts w:cs="Calibri"/>
          <w:i/>
          <w:iCs/>
          <w:sz w:val="22"/>
          <w:szCs w:val="22"/>
        </w:rPr>
        <w:t>na zpětný odkup akcií</w:t>
      </w:r>
      <w:r w:rsidRPr="6EE00833">
        <w:rPr>
          <w:rFonts w:cs="Calibri"/>
          <w:i/>
          <w:iCs/>
          <w:sz w:val="22"/>
          <w:szCs w:val="22"/>
        </w:rPr>
        <w:t xml:space="preserve">,“ </w:t>
      </w:r>
      <w:r w:rsidRPr="6EE00833">
        <w:rPr>
          <w:rFonts w:cs="Calibri"/>
          <w:sz w:val="22"/>
          <w:szCs w:val="22"/>
        </w:rPr>
        <w:t xml:space="preserve">doplnil </w:t>
      </w:r>
      <w:r w:rsidRPr="6EE00833">
        <w:rPr>
          <w:rFonts w:cs="Calibri"/>
          <w:b/>
          <w:bCs/>
          <w:sz w:val="22"/>
          <w:szCs w:val="22"/>
        </w:rPr>
        <w:t>Jan Drahota.</w:t>
      </w:r>
    </w:p>
    <w:p w14:paraId="5FBC8F0C" w14:textId="5A6268F4" w:rsidR="00770B17" w:rsidRPr="008523EF" w:rsidRDefault="008523EF" w:rsidP="00517520">
      <w:pPr>
        <w:autoSpaceDE w:val="0"/>
        <w:autoSpaceDN w:val="0"/>
        <w:adjustRightInd w:val="0"/>
        <w:spacing w:before="240"/>
        <w:rPr>
          <w:rFonts w:cs="Calibri"/>
          <w:b/>
          <w:bCs/>
          <w:sz w:val="22"/>
          <w:szCs w:val="22"/>
        </w:rPr>
      </w:pPr>
      <w:r w:rsidRPr="3E12825A">
        <w:rPr>
          <w:rFonts w:cs="Calibri"/>
          <w:i/>
          <w:iCs/>
          <w:sz w:val="22"/>
          <w:szCs w:val="22"/>
        </w:rPr>
        <w:t>"</w:t>
      </w:r>
      <w:r w:rsidR="2129F4F8" w:rsidRPr="3E12825A">
        <w:rPr>
          <w:rFonts w:cs="Calibri"/>
          <w:i/>
          <w:iCs/>
          <w:sz w:val="22"/>
          <w:szCs w:val="22"/>
        </w:rPr>
        <w:t>Těší mě</w:t>
      </w:r>
      <w:r w:rsidRPr="3E12825A">
        <w:rPr>
          <w:rFonts w:cs="Calibri"/>
          <w:i/>
          <w:iCs/>
          <w:sz w:val="22"/>
          <w:szCs w:val="22"/>
        </w:rPr>
        <w:t xml:space="preserve">, že celoroční finanční výsledky Colt CZ za rok 2024 jasně ukazují, že akvizice Sellier &amp; Bellot přinesla Skupině očekávanou hodnotu a synergie mezi segmenty </w:t>
      </w:r>
      <w:r w:rsidR="00C33801" w:rsidRPr="3E12825A">
        <w:rPr>
          <w:rFonts w:cs="Calibri"/>
          <w:i/>
          <w:iCs/>
          <w:sz w:val="22"/>
          <w:szCs w:val="22"/>
        </w:rPr>
        <w:t>palných</w:t>
      </w:r>
      <w:r w:rsidRPr="3E12825A">
        <w:rPr>
          <w:rFonts w:cs="Calibri"/>
          <w:i/>
          <w:iCs/>
          <w:sz w:val="22"/>
          <w:szCs w:val="22"/>
        </w:rPr>
        <w:t xml:space="preserve"> zbraní a munice se rychle naplňují. Jako nově jmenovaný generální ředitel Skupiny jsem plně </w:t>
      </w:r>
      <w:r w:rsidR="00207852" w:rsidRPr="3E12825A">
        <w:rPr>
          <w:rFonts w:cs="Calibri"/>
          <w:i/>
          <w:iCs/>
          <w:sz w:val="22"/>
          <w:szCs w:val="22"/>
        </w:rPr>
        <w:t>zavázán naplnit cíle</w:t>
      </w:r>
      <w:r w:rsidRPr="3E12825A">
        <w:rPr>
          <w:rFonts w:cs="Calibri"/>
          <w:i/>
          <w:iCs/>
          <w:sz w:val="22"/>
          <w:szCs w:val="22"/>
        </w:rPr>
        <w:t xml:space="preserve"> stanovené </w:t>
      </w:r>
      <w:r w:rsidR="0092263C" w:rsidRPr="3E12825A">
        <w:rPr>
          <w:rFonts w:cs="Calibri"/>
          <w:i/>
          <w:iCs/>
          <w:sz w:val="22"/>
          <w:szCs w:val="22"/>
        </w:rPr>
        <w:t>na</w:t>
      </w:r>
      <w:r w:rsidRPr="3E12825A">
        <w:rPr>
          <w:rFonts w:cs="Calibri"/>
          <w:i/>
          <w:iCs/>
          <w:sz w:val="22"/>
          <w:szCs w:val="22"/>
        </w:rPr>
        <w:t xml:space="preserve"> rok 2025," </w:t>
      </w:r>
      <w:r w:rsidRPr="3E12825A">
        <w:rPr>
          <w:rFonts w:cs="Calibri"/>
          <w:sz w:val="22"/>
          <w:szCs w:val="22"/>
        </w:rPr>
        <w:t>uvedl</w:t>
      </w:r>
      <w:r w:rsidRPr="3E12825A">
        <w:rPr>
          <w:rFonts w:cs="Calibri"/>
          <w:i/>
          <w:iCs/>
          <w:sz w:val="22"/>
          <w:szCs w:val="22"/>
        </w:rPr>
        <w:t xml:space="preserve"> </w:t>
      </w:r>
      <w:r w:rsidRPr="3E12825A">
        <w:rPr>
          <w:rFonts w:cs="Calibri"/>
          <w:b/>
          <w:bCs/>
          <w:sz w:val="22"/>
          <w:szCs w:val="22"/>
        </w:rPr>
        <w:t>Radek Musil</w:t>
      </w:r>
      <w:r w:rsidR="6B4854D7" w:rsidRPr="3E12825A">
        <w:rPr>
          <w:rFonts w:cs="Calibri"/>
          <w:b/>
          <w:bCs/>
          <w:sz w:val="22"/>
          <w:szCs w:val="22"/>
        </w:rPr>
        <w:t>,</w:t>
      </w:r>
      <w:r w:rsidRPr="3E12825A">
        <w:rPr>
          <w:rFonts w:cs="Calibri"/>
          <w:b/>
          <w:bCs/>
          <w:sz w:val="22"/>
          <w:szCs w:val="22"/>
        </w:rPr>
        <w:t xml:space="preserve"> generální ředitel Colt CZ</w:t>
      </w:r>
      <w:r w:rsidR="453E46B3" w:rsidRPr="3E12825A">
        <w:rPr>
          <w:rFonts w:cs="Calibri"/>
          <w:b/>
          <w:bCs/>
          <w:sz w:val="22"/>
          <w:szCs w:val="22"/>
        </w:rPr>
        <w:t xml:space="preserve"> Group</w:t>
      </w:r>
      <w:r w:rsidRPr="3E12825A">
        <w:rPr>
          <w:rFonts w:cs="Calibri"/>
          <w:b/>
          <w:bCs/>
          <w:sz w:val="22"/>
          <w:szCs w:val="22"/>
        </w:rPr>
        <w:t>.</w:t>
      </w:r>
    </w:p>
    <w:p w14:paraId="13BCD4DD" w14:textId="15F13D3F" w:rsidR="004813A9" w:rsidRPr="00D469AD" w:rsidRDefault="004813A9" w:rsidP="00770B17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Výnosy</w:t>
      </w:r>
    </w:p>
    <w:p w14:paraId="7863DBF4" w14:textId="65C9BC19" w:rsidR="001C60E2" w:rsidRDefault="43D88A91" w:rsidP="6EE00833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 w:rsidRPr="6804F5CD">
        <w:rPr>
          <w:rFonts w:eastAsiaTheme="minorEastAsia" w:cs="Calibri"/>
          <w:sz w:val="22"/>
          <w:szCs w:val="22"/>
        </w:rPr>
        <w:t>C</w:t>
      </w:r>
      <w:r w:rsidR="001C60E2" w:rsidRPr="6EE00833">
        <w:rPr>
          <w:rFonts w:eastAsiaTheme="minorEastAsia" w:cs="Calibri"/>
          <w:sz w:val="22"/>
          <w:szCs w:val="22"/>
        </w:rPr>
        <w:t>elkové výnosy Skupiny za rok 202</w:t>
      </w:r>
      <w:r w:rsidR="00207852" w:rsidRPr="6EE00833">
        <w:rPr>
          <w:rFonts w:eastAsiaTheme="minorEastAsia" w:cs="Calibri"/>
          <w:sz w:val="22"/>
          <w:szCs w:val="22"/>
        </w:rPr>
        <w:t>4</w:t>
      </w:r>
      <w:r w:rsidR="001C60E2" w:rsidRPr="6EE00833">
        <w:rPr>
          <w:rFonts w:eastAsiaTheme="minorEastAsia" w:cs="Calibri"/>
          <w:sz w:val="22"/>
          <w:szCs w:val="22"/>
        </w:rPr>
        <w:t xml:space="preserve"> </w:t>
      </w:r>
      <w:r w:rsidR="1021F9B4" w:rsidRPr="6804F5CD">
        <w:rPr>
          <w:rFonts w:eastAsiaTheme="minorEastAsia" w:cs="Calibri"/>
          <w:sz w:val="22"/>
          <w:szCs w:val="22"/>
        </w:rPr>
        <w:t xml:space="preserve">vzrostly oproti roku 2023 </w:t>
      </w:r>
      <w:r w:rsidR="001C60E2" w:rsidRPr="6EE00833">
        <w:rPr>
          <w:rFonts w:eastAsiaTheme="minorEastAsia" w:cs="Calibri"/>
          <w:sz w:val="22"/>
          <w:szCs w:val="22"/>
        </w:rPr>
        <w:t xml:space="preserve">o </w:t>
      </w:r>
      <w:r w:rsidR="00207852" w:rsidRPr="6EE00833">
        <w:rPr>
          <w:rFonts w:eastAsiaTheme="minorEastAsia" w:cs="Calibri"/>
          <w:sz w:val="22"/>
          <w:szCs w:val="22"/>
        </w:rPr>
        <w:t>50</w:t>
      </w:r>
      <w:r w:rsidR="0092263C" w:rsidRPr="6EE00833">
        <w:rPr>
          <w:rFonts w:eastAsiaTheme="minorEastAsia" w:cs="Calibri"/>
          <w:sz w:val="22"/>
          <w:szCs w:val="22"/>
        </w:rPr>
        <w:t>,</w:t>
      </w:r>
      <w:r w:rsidR="00207852" w:rsidRPr="6EE00833">
        <w:rPr>
          <w:rFonts w:eastAsiaTheme="minorEastAsia" w:cs="Calibri"/>
          <w:sz w:val="22"/>
          <w:szCs w:val="22"/>
        </w:rPr>
        <w:t>6</w:t>
      </w:r>
      <w:r w:rsidR="001C60E2" w:rsidRPr="6EE00833">
        <w:rPr>
          <w:rFonts w:eastAsiaTheme="minorEastAsia" w:cs="Calibri"/>
          <w:sz w:val="22"/>
          <w:szCs w:val="22"/>
        </w:rPr>
        <w:t xml:space="preserve"> % na částku </w:t>
      </w:r>
      <w:r w:rsidR="00207852" w:rsidRPr="6EE00833">
        <w:rPr>
          <w:rFonts w:eastAsiaTheme="minorEastAsia" w:cs="Calibri"/>
          <w:sz w:val="22"/>
          <w:szCs w:val="22"/>
        </w:rPr>
        <w:t>22</w:t>
      </w:r>
      <w:r w:rsidR="0092263C" w:rsidRPr="6EE00833">
        <w:rPr>
          <w:rFonts w:eastAsiaTheme="minorEastAsia" w:cs="Calibri"/>
          <w:sz w:val="22"/>
          <w:szCs w:val="22"/>
        </w:rPr>
        <w:t>,</w:t>
      </w:r>
      <w:r w:rsidR="00207852" w:rsidRPr="6EE00833">
        <w:rPr>
          <w:rFonts w:eastAsiaTheme="minorEastAsia" w:cs="Calibri"/>
          <w:sz w:val="22"/>
          <w:szCs w:val="22"/>
        </w:rPr>
        <w:t>4</w:t>
      </w:r>
      <w:r w:rsidR="001C60E2" w:rsidRPr="6EE00833">
        <w:rPr>
          <w:rFonts w:eastAsiaTheme="minorEastAsia" w:cs="Calibri"/>
          <w:sz w:val="22"/>
          <w:szCs w:val="22"/>
        </w:rPr>
        <w:t xml:space="preserve"> mld. Kč. </w:t>
      </w:r>
      <w:r w:rsidR="00207852" w:rsidRPr="6EE00833">
        <w:rPr>
          <w:rFonts w:eastAsiaTheme="minorEastAsia" w:cs="Calibri"/>
          <w:sz w:val="22"/>
          <w:szCs w:val="22"/>
        </w:rPr>
        <w:t xml:space="preserve">Nárůst prodejů byl zaznamenán </w:t>
      </w:r>
      <w:r w:rsidR="40BED5E1" w:rsidRPr="6EE00833">
        <w:rPr>
          <w:rFonts w:eastAsiaTheme="minorEastAsia" w:cs="Calibri"/>
          <w:sz w:val="22"/>
          <w:szCs w:val="22"/>
        </w:rPr>
        <w:t>především</w:t>
      </w:r>
      <w:r w:rsidR="00207852" w:rsidRPr="6EE00833">
        <w:rPr>
          <w:rFonts w:eastAsiaTheme="minorEastAsia" w:cs="Calibri"/>
          <w:sz w:val="22"/>
          <w:szCs w:val="22"/>
        </w:rPr>
        <w:t xml:space="preserve"> v segmentu ozbrojených složek, </w:t>
      </w:r>
      <w:r w:rsidR="674C816C" w:rsidRPr="79A175CA">
        <w:rPr>
          <w:rFonts w:eastAsiaTheme="minorEastAsia" w:cs="Calibri"/>
          <w:sz w:val="22"/>
          <w:szCs w:val="22"/>
        </w:rPr>
        <w:t>ale</w:t>
      </w:r>
      <w:r w:rsidR="00207852" w:rsidRPr="6EE00833">
        <w:rPr>
          <w:rFonts w:eastAsiaTheme="minorEastAsia" w:cs="Calibri"/>
          <w:sz w:val="22"/>
          <w:szCs w:val="22"/>
        </w:rPr>
        <w:t xml:space="preserve"> i v komerčním segmentu a rovněž ve všech klíčových regionech</w:t>
      </w:r>
      <w:r w:rsidR="002879FB">
        <w:rPr>
          <w:rFonts w:eastAsiaTheme="minorEastAsia" w:cs="Calibri"/>
          <w:sz w:val="22"/>
          <w:szCs w:val="22"/>
        </w:rPr>
        <w:t xml:space="preserve"> včetně</w:t>
      </w:r>
      <w:r w:rsidR="00207852" w:rsidRPr="6EE00833">
        <w:rPr>
          <w:rFonts w:eastAsiaTheme="minorEastAsia" w:cs="Calibri"/>
          <w:sz w:val="22"/>
          <w:szCs w:val="22"/>
        </w:rPr>
        <w:t xml:space="preserve"> komerční</w:t>
      </w:r>
      <w:r w:rsidR="002879FB">
        <w:rPr>
          <w:rFonts w:eastAsiaTheme="minorEastAsia" w:cs="Calibri"/>
          <w:sz w:val="22"/>
          <w:szCs w:val="22"/>
        </w:rPr>
        <w:t>ho</w:t>
      </w:r>
      <w:r w:rsidR="00207852" w:rsidRPr="6EE00833">
        <w:rPr>
          <w:rFonts w:eastAsiaTheme="minorEastAsia" w:cs="Calibri"/>
          <w:sz w:val="22"/>
          <w:szCs w:val="22"/>
        </w:rPr>
        <w:t xml:space="preserve"> trh</w:t>
      </w:r>
      <w:r w:rsidR="002879FB">
        <w:rPr>
          <w:rFonts w:eastAsiaTheme="minorEastAsia" w:cs="Calibri"/>
          <w:sz w:val="22"/>
          <w:szCs w:val="22"/>
        </w:rPr>
        <w:t>u</w:t>
      </w:r>
      <w:r w:rsidR="00207852" w:rsidRPr="6EE00833">
        <w:rPr>
          <w:rFonts w:eastAsiaTheme="minorEastAsia" w:cs="Calibri"/>
          <w:sz w:val="22"/>
          <w:szCs w:val="22"/>
        </w:rPr>
        <w:t xml:space="preserve"> v USA. Výnosy byly rovněž ovlivněny konsolidací akvizice Sellier &amp; Bellot od 16. května 2024.</w:t>
      </w:r>
    </w:p>
    <w:p w14:paraId="2B978029" w14:textId="6ED7887E" w:rsidR="001C60E2" w:rsidRPr="001C60E2" w:rsidRDefault="001C60E2" w:rsidP="3E12825A">
      <w:pPr>
        <w:pStyle w:val="DocText"/>
        <w:rPr>
          <w:rFonts w:ascii="Atyp Colt CZ" w:hAnsi="Atyp Colt CZ" w:cs="Calibri"/>
          <w:sz w:val="22"/>
          <w:lang w:val="cs-CZ"/>
        </w:rPr>
      </w:pPr>
      <w:bookmarkStart w:id="2" w:name="_Hlk67647981"/>
      <w:r w:rsidRPr="3E12825A">
        <w:rPr>
          <w:rFonts w:ascii="Atyp Colt CZ" w:hAnsi="Atyp Colt CZ" w:cs="Calibri"/>
          <w:sz w:val="22"/>
          <w:lang w:val="cs-CZ"/>
        </w:rPr>
        <w:t xml:space="preserve">Výnosy v ČR </w:t>
      </w:r>
      <w:r w:rsidR="00870E59" w:rsidRPr="3E12825A">
        <w:rPr>
          <w:rFonts w:ascii="Atyp Colt CZ" w:hAnsi="Atyp Colt CZ" w:cs="Calibri"/>
          <w:sz w:val="22"/>
          <w:lang w:val="cs-CZ"/>
        </w:rPr>
        <w:t>za rok</w:t>
      </w:r>
      <w:r w:rsidRPr="3E12825A">
        <w:rPr>
          <w:rFonts w:ascii="Atyp Colt CZ" w:hAnsi="Atyp Colt CZ" w:cs="Calibri"/>
          <w:sz w:val="22"/>
          <w:lang w:val="cs-CZ"/>
        </w:rPr>
        <w:t xml:space="preserve"> 202</w:t>
      </w:r>
      <w:r w:rsidR="009A0989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vzrostly o </w:t>
      </w:r>
      <w:r w:rsidR="00853988" w:rsidRPr="3E12825A">
        <w:rPr>
          <w:rFonts w:ascii="Atyp Colt CZ" w:hAnsi="Atyp Colt CZ" w:cs="Calibri"/>
          <w:sz w:val="22"/>
          <w:lang w:val="cs-CZ"/>
        </w:rPr>
        <w:t>68,9</w:t>
      </w:r>
      <w:r w:rsidRPr="3E12825A">
        <w:rPr>
          <w:rFonts w:ascii="Atyp Colt CZ" w:hAnsi="Atyp Colt CZ" w:cs="Calibri"/>
          <w:sz w:val="22"/>
          <w:lang w:val="cs-CZ"/>
        </w:rPr>
        <w:t xml:space="preserve"> % na </w:t>
      </w:r>
      <w:r w:rsidR="009A0989" w:rsidRPr="3E12825A">
        <w:rPr>
          <w:rFonts w:ascii="Atyp Colt CZ" w:hAnsi="Atyp Colt CZ" w:cs="Calibri"/>
          <w:sz w:val="22"/>
          <w:lang w:val="cs-CZ"/>
        </w:rPr>
        <w:t>4,</w:t>
      </w:r>
      <w:r w:rsidR="00853988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mld. Kč. Meziroční nárůst prodejů v České republice souvisí s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 dodávkami Ministerstvu obrany ČR, </w:t>
      </w:r>
      <w:r w:rsidR="0DD0ED58" w:rsidRPr="3E12825A">
        <w:rPr>
          <w:rFonts w:ascii="Atyp Colt CZ" w:hAnsi="Atyp Colt CZ" w:cs="Calibri"/>
          <w:sz w:val="22"/>
          <w:lang w:val="cs-CZ"/>
        </w:rPr>
        <w:t>včetně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 granátů </w:t>
      </w:r>
      <w:r w:rsidRPr="3E12825A">
        <w:rPr>
          <w:rFonts w:ascii="Atyp Colt CZ" w:hAnsi="Atyp Colt CZ" w:cs="Calibri"/>
          <w:sz w:val="22"/>
          <w:lang w:val="cs-CZ"/>
        </w:rPr>
        <w:t>Armádě ČR</w:t>
      </w:r>
      <w:r w:rsidR="3012C5D5" w:rsidRPr="3E12825A">
        <w:rPr>
          <w:rFonts w:ascii="Atyp Colt CZ" w:hAnsi="Atyp Colt CZ" w:cs="Calibri"/>
          <w:sz w:val="22"/>
          <w:lang w:val="cs-CZ"/>
        </w:rPr>
        <w:t>,</w:t>
      </w:r>
      <w:r w:rsidR="00B64FC8" w:rsidRPr="3E12825A">
        <w:rPr>
          <w:rFonts w:ascii="Atyp Colt CZ" w:hAnsi="Atyp Colt CZ" w:cs="Calibri"/>
          <w:sz w:val="22"/>
          <w:lang w:val="cs-CZ"/>
        </w:rPr>
        <w:t xml:space="preserve"> </w:t>
      </w:r>
      <w:r w:rsidR="003E67B2" w:rsidRPr="3E12825A">
        <w:rPr>
          <w:rFonts w:ascii="Atyp Colt CZ" w:hAnsi="Atyp Colt CZ" w:cs="Calibri"/>
          <w:sz w:val="22"/>
          <w:lang w:val="cs-CZ"/>
        </w:rPr>
        <w:t xml:space="preserve">s </w:t>
      </w:r>
      <w:r w:rsidR="00B64FC8" w:rsidRPr="3E12825A">
        <w:rPr>
          <w:rFonts w:ascii="Atyp Colt CZ" w:hAnsi="Atyp Colt CZ" w:cs="Calibri"/>
          <w:sz w:val="22"/>
          <w:lang w:val="cs-CZ"/>
        </w:rPr>
        <w:t xml:space="preserve">dodávkami spojenými </w:t>
      </w:r>
      <w:r w:rsidR="00204DCC" w:rsidRPr="3E12825A">
        <w:rPr>
          <w:rFonts w:ascii="Atyp Colt CZ" w:hAnsi="Atyp Colt CZ" w:cs="Calibri"/>
          <w:sz w:val="22"/>
          <w:lang w:val="cs-CZ"/>
        </w:rPr>
        <w:t>s pomocí Ukrajině</w:t>
      </w:r>
      <w:r w:rsidR="00B226B2" w:rsidRPr="3E12825A">
        <w:rPr>
          <w:rFonts w:ascii="Atyp Colt CZ" w:hAnsi="Atyp Colt CZ" w:cs="Calibri"/>
          <w:sz w:val="22"/>
          <w:lang w:val="cs-CZ"/>
        </w:rPr>
        <w:t xml:space="preserve"> 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a </w:t>
      </w:r>
      <w:r w:rsidR="00204DCC" w:rsidRPr="3E12825A">
        <w:rPr>
          <w:rFonts w:ascii="Atyp Colt CZ" w:hAnsi="Atyp Colt CZ" w:cs="Calibri"/>
          <w:sz w:val="22"/>
          <w:lang w:val="cs-CZ"/>
        </w:rPr>
        <w:t xml:space="preserve">významně </w:t>
      </w:r>
      <w:r w:rsidR="5B665025" w:rsidRPr="6804F5CD">
        <w:rPr>
          <w:rFonts w:ascii="Atyp Colt CZ" w:hAnsi="Atyp Colt CZ" w:cs="Calibri"/>
          <w:sz w:val="22"/>
          <w:lang w:val="cs-CZ"/>
        </w:rPr>
        <w:t>také</w:t>
      </w:r>
      <w:r w:rsidR="00204DCC" w:rsidRPr="3E12825A">
        <w:rPr>
          <w:rFonts w:ascii="Atyp Colt CZ" w:hAnsi="Atyp Colt CZ" w:cs="Calibri"/>
          <w:sz w:val="22"/>
          <w:lang w:val="cs-CZ"/>
        </w:rPr>
        <w:t xml:space="preserve"> s </w:t>
      </w:r>
      <w:r w:rsidR="009A0989" w:rsidRPr="3E12825A">
        <w:rPr>
          <w:rFonts w:ascii="Atyp Colt CZ" w:hAnsi="Atyp Colt CZ" w:cs="Calibri"/>
          <w:sz w:val="22"/>
          <w:lang w:val="cs-CZ"/>
        </w:rPr>
        <w:t>konsolidací akvizice Sellier &amp; Bellot</w:t>
      </w:r>
      <w:r w:rsidRPr="3E12825A">
        <w:rPr>
          <w:rFonts w:ascii="Atyp Colt CZ" w:hAnsi="Atyp Colt CZ" w:cs="Calibri"/>
          <w:sz w:val="22"/>
          <w:lang w:val="cs-CZ"/>
        </w:rPr>
        <w:t xml:space="preserve">. Výnosy z prodejů ve Spojených státech 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vzrostly </w:t>
      </w:r>
      <w:r w:rsidRPr="3E12825A">
        <w:rPr>
          <w:rFonts w:ascii="Atyp Colt CZ" w:hAnsi="Atyp Colt CZ" w:cs="Calibri"/>
          <w:sz w:val="22"/>
          <w:lang w:val="cs-CZ"/>
        </w:rPr>
        <w:t>v roce 202</w:t>
      </w:r>
      <w:r w:rsidR="009A0989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meziročně o </w:t>
      </w:r>
      <w:r w:rsidR="003727F4" w:rsidRPr="3E12825A">
        <w:rPr>
          <w:rFonts w:ascii="Atyp Colt CZ" w:hAnsi="Atyp Colt CZ" w:cs="Calibri"/>
          <w:sz w:val="22"/>
          <w:lang w:val="cs-CZ"/>
        </w:rPr>
        <w:t>41,1</w:t>
      </w:r>
      <w:r w:rsidRPr="3E12825A">
        <w:rPr>
          <w:rFonts w:ascii="Atyp Colt CZ" w:hAnsi="Atyp Colt CZ" w:cs="Calibri"/>
          <w:sz w:val="22"/>
          <w:lang w:val="cs-CZ"/>
        </w:rPr>
        <w:t xml:space="preserve"> % na </w:t>
      </w:r>
      <w:r w:rsidR="009A0989" w:rsidRPr="3E12825A">
        <w:rPr>
          <w:rFonts w:ascii="Atyp Colt CZ" w:hAnsi="Atyp Colt CZ" w:cs="Calibri"/>
          <w:sz w:val="22"/>
          <w:lang w:val="cs-CZ"/>
        </w:rPr>
        <w:t>8,8</w:t>
      </w:r>
      <w:r w:rsidRPr="3E12825A">
        <w:rPr>
          <w:rFonts w:ascii="Atyp Colt CZ" w:hAnsi="Atyp Colt CZ" w:cs="Calibri"/>
          <w:sz w:val="22"/>
          <w:lang w:val="cs-CZ"/>
        </w:rPr>
        <w:t xml:space="preserve"> mld. Kč </w:t>
      </w:r>
      <w:r w:rsidR="009A0989" w:rsidRPr="3E12825A">
        <w:rPr>
          <w:rFonts w:ascii="Atyp Colt CZ" w:hAnsi="Atyp Colt CZ" w:cs="Calibri"/>
          <w:sz w:val="22"/>
          <w:lang w:val="cs-CZ"/>
        </w:rPr>
        <w:t>díky</w:t>
      </w:r>
      <w:r w:rsidRPr="3E12825A">
        <w:rPr>
          <w:rFonts w:ascii="Atyp Colt CZ" w:hAnsi="Atyp Colt CZ" w:cs="Calibri"/>
          <w:sz w:val="22"/>
          <w:lang w:val="cs-CZ"/>
        </w:rPr>
        <w:t xml:space="preserve"> </w:t>
      </w:r>
      <w:r w:rsidR="009A0989" w:rsidRPr="3E12825A">
        <w:rPr>
          <w:rFonts w:ascii="Atyp Colt CZ" w:hAnsi="Atyp Colt CZ" w:cs="Calibri"/>
          <w:sz w:val="22"/>
          <w:lang w:val="cs-CZ"/>
        </w:rPr>
        <w:t>konsolidaci výnosů akvizice Sellier &amp; Bellot od 16. května 2024 a</w:t>
      </w:r>
      <w:r w:rsidR="009A0989" w:rsidRPr="6804F5CD">
        <w:rPr>
          <w:rFonts w:ascii="Atyp Colt CZ" w:hAnsi="Atyp Colt CZ" w:cs="Calibri"/>
          <w:sz w:val="22"/>
          <w:lang w:val="cs-CZ"/>
        </w:rPr>
        <w:t xml:space="preserve"> </w:t>
      </w:r>
      <w:r w:rsidR="09D30FFB" w:rsidRPr="6804F5CD">
        <w:rPr>
          <w:rFonts w:ascii="Atyp Colt CZ" w:hAnsi="Atyp Colt CZ" w:cs="Calibri"/>
          <w:sz w:val="22"/>
          <w:lang w:val="cs-CZ"/>
        </w:rPr>
        <w:t>rovněž díky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 </w:t>
      </w:r>
      <w:r w:rsidR="00937B66">
        <w:rPr>
          <w:rFonts w:ascii="Atyp Colt CZ" w:hAnsi="Atyp Colt CZ" w:cs="Calibri"/>
          <w:sz w:val="22"/>
          <w:lang w:val="cs-CZ"/>
        </w:rPr>
        <w:t>vyšším prodeji zbraní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 na komerčním trhu, který nicméně </w:t>
      </w:r>
      <w:r w:rsidR="00386FF0" w:rsidRPr="3E12825A">
        <w:rPr>
          <w:rFonts w:ascii="Atyp Colt CZ" w:hAnsi="Atyp Colt CZ" w:cs="Calibri"/>
          <w:sz w:val="22"/>
          <w:lang w:val="cs-CZ"/>
        </w:rPr>
        <w:t>stále zaostává za očekáváním Společnost</w:t>
      </w:r>
      <w:r w:rsidR="00937B66">
        <w:rPr>
          <w:rFonts w:ascii="Atyp Colt CZ" w:hAnsi="Atyp Colt CZ" w:cs="Calibri"/>
          <w:sz w:val="22"/>
          <w:lang w:val="cs-CZ"/>
        </w:rPr>
        <w:t>i z hlediska ziskovosti</w:t>
      </w:r>
      <w:r w:rsidRPr="3E12825A">
        <w:rPr>
          <w:rFonts w:ascii="Atyp Colt CZ" w:hAnsi="Atyp Colt CZ" w:cs="Calibri"/>
          <w:sz w:val="22"/>
          <w:lang w:val="cs-CZ"/>
        </w:rPr>
        <w:t>. Výnosy realizované v Kanadě v roce 202</w:t>
      </w:r>
      <w:r w:rsidR="00386FF0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činily </w:t>
      </w:r>
      <w:r w:rsidR="00386FF0" w:rsidRPr="3E12825A">
        <w:rPr>
          <w:rFonts w:ascii="Atyp Colt CZ" w:hAnsi="Atyp Colt CZ" w:cs="Calibri"/>
          <w:sz w:val="22"/>
          <w:lang w:val="cs-CZ"/>
        </w:rPr>
        <w:t>1,1</w:t>
      </w:r>
      <w:r w:rsidR="0092263C" w:rsidRPr="3E12825A">
        <w:rPr>
          <w:rFonts w:ascii="Atyp Colt CZ" w:hAnsi="Atyp Colt CZ" w:cs="Calibri"/>
          <w:sz w:val="22"/>
          <w:lang w:val="cs-CZ"/>
        </w:rPr>
        <w:t xml:space="preserve"> </w:t>
      </w:r>
      <w:r w:rsidRPr="3E12825A">
        <w:rPr>
          <w:rFonts w:ascii="Atyp Colt CZ" w:hAnsi="Atyp Colt CZ" w:cs="Calibri"/>
          <w:sz w:val="22"/>
          <w:lang w:val="cs-CZ"/>
        </w:rPr>
        <w:t xml:space="preserve">mld. Kč, což je meziročně o </w:t>
      </w:r>
      <w:r w:rsidR="00386FF0" w:rsidRPr="3E12825A">
        <w:rPr>
          <w:rFonts w:ascii="Atyp Colt CZ" w:hAnsi="Atyp Colt CZ" w:cs="Calibri"/>
          <w:sz w:val="22"/>
          <w:lang w:val="cs-CZ"/>
        </w:rPr>
        <w:t>48,</w:t>
      </w:r>
      <w:r w:rsidR="003727F4" w:rsidRPr="3E12825A">
        <w:rPr>
          <w:rFonts w:ascii="Atyp Colt CZ" w:hAnsi="Atyp Colt CZ" w:cs="Calibri"/>
          <w:sz w:val="22"/>
          <w:lang w:val="cs-CZ"/>
        </w:rPr>
        <w:t>5</w:t>
      </w:r>
      <w:r w:rsidRPr="3E12825A">
        <w:rPr>
          <w:rFonts w:ascii="Atyp Colt CZ" w:hAnsi="Atyp Colt CZ" w:cs="Calibri"/>
          <w:sz w:val="22"/>
          <w:lang w:val="cs-CZ"/>
        </w:rPr>
        <w:t xml:space="preserve"> % </w:t>
      </w:r>
      <w:r w:rsidR="00386FF0" w:rsidRPr="3E12825A">
        <w:rPr>
          <w:rFonts w:ascii="Atyp Colt CZ" w:hAnsi="Atyp Colt CZ" w:cs="Calibri"/>
          <w:sz w:val="22"/>
          <w:lang w:val="cs-CZ"/>
        </w:rPr>
        <w:t xml:space="preserve">méně, 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vlivem vysoké srovnávací báze (jednorázové zakázky pro kanadskou vládu v </w:t>
      </w:r>
      <w:r w:rsidR="00E777AA">
        <w:rPr>
          <w:rFonts w:ascii="Atyp Colt CZ" w:eastAsia="Times New Roman" w:hAnsi="Atyp Colt CZ"/>
          <w:w w:val="0"/>
          <w:sz w:val="22"/>
          <w:lang w:val="cs-CZ"/>
        </w:rPr>
        <w:t>předchozím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roce spojené s pomocí Ukrajině) a </w:t>
      </w:r>
      <w:r w:rsidR="00386FF0" w:rsidRPr="6804F5CD">
        <w:rPr>
          <w:rFonts w:ascii="Atyp Colt CZ" w:eastAsia="Times New Roman" w:hAnsi="Atyp Colt CZ"/>
          <w:w w:val="0"/>
          <w:sz w:val="22"/>
          <w:lang w:val="cs-CZ"/>
        </w:rPr>
        <w:t>sezónnost</w:t>
      </w:r>
      <w:r w:rsidR="673931DF" w:rsidRPr="6804F5CD">
        <w:rPr>
          <w:rFonts w:ascii="Atyp Colt CZ" w:eastAsia="Times New Roman" w:hAnsi="Atyp Colt CZ"/>
          <w:w w:val="0"/>
          <w:sz w:val="22"/>
          <w:lang w:val="cs-CZ"/>
        </w:rPr>
        <w:t>i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dodávek </w:t>
      </w:r>
      <w:r w:rsidR="003C03D6" w:rsidRPr="3E12825A">
        <w:rPr>
          <w:rFonts w:ascii="Atyp Colt CZ" w:eastAsia="Times New Roman" w:hAnsi="Atyp Colt CZ"/>
          <w:w w:val="0"/>
          <w:sz w:val="22"/>
          <w:lang w:val="cs-CZ"/>
        </w:rPr>
        <w:t>pro kanadské ozbrojené složky</w:t>
      </w:r>
      <w:r w:rsidR="4DEDC93B" w:rsidRPr="3E12825A">
        <w:rPr>
          <w:rFonts w:ascii="Atyp Colt CZ" w:eastAsia="Times New Roman" w:hAnsi="Atyp Colt CZ"/>
          <w:w w:val="0"/>
          <w:sz w:val="22"/>
          <w:lang w:val="cs-CZ"/>
        </w:rPr>
        <w:t>.</w:t>
      </w:r>
      <w:r w:rsidRPr="3E12825A">
        <w:rPr>
          <w:rFonts w:ascii="Atyp Colt CZ" w:hAnsi="Atyp Colt CZ" w:cs="Calibri"/>
          <w:sz w:val="22"/>
          <w:lang w:val="cs-CZ"/>
        </w:rPr>
        <w:t xml:space="preserve"> Výnosy dosažené v Evropě (vyjma ČR) za rok 202</w:t>
      </w:r>
      <w:r w:rsidR="003727F4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se meziročně zvýšily o </w:t>
      </w:r>
      <w:r w:rsidR="003727F4" w:rsidRPr="3E12825A">
        <w:rPr>
          <w:rFonts w:ascii="Atyp Colt CZ" w:hAnsi="Atyp Colt CZ" w:cs="Calibri"/>
          <w:sz w:val="22"/>
          <w:lang w:val="cs-CZ"/>
        </w:rPr>
        <w:t>219,7</w:t>
      </w:r>
      <w:r w:rsidRPr="3E12825A">
        <w:rPr>
          <w:rFonts w:ascii="Atyp Colt CZ" w:hAnsi="Atyp Colt CZ" w:cs="Calibri"/>
          <w:sz w:val="22"/>
          <w:lang w:val="cs-CZ"/>
        </w:rPr>
        <w:t xml:space="preserve"> % na </w:t>
      </w:r>
      <w:r w:rsidR="00386FF0" w:rsidRPr="3E12825A">
        <w:rPr>
          <w:rFonts w:ascii="Atyp Colt CZ" w:hAnsi="Atyp Colt CZ" w:cs="Calibri"/>
          <w:sz w:val="22"/>
          <w:lang w:val="cs-CZ"/>
        </w:rPr>
        <w:t>6,</w:t>
      </w:r>
      <w:r w:rsidR="003727F4" w:rsidRPr="3E12825A">
        <w:rPr>
          <w:rFonts w:ascii="Atyp Colt CZ" w:hAnsi="Atyp Colt CZ" w:cs="Calibri"/>
          <w:sz w:val="22"/>
          <w:lang w:val="cs-CZ"/>
        </w:rPr>
        <w:t>2</w:t>
      </w:r>
      <w:r w:rsidRPr="3E12825A">
        <w:rPr>
          <w:rFonts w:ascii="Atyp Colt CZ" w:hAnsi="Atyp Colt CZ" w:cs="Calibri"/>
          <w:sz w:val="22"/>
          <w:lang w:val="cs-CZ"/>
        </w:rPr>
        <w:t xml:space="preserve"> mld. Kč</w:t>
      </w:r>
      <w:r w:rsidRPr="6804F5CD">
        <w:rPr>
          <w:rFonts w:ascii="Atyp Colt CZ" w:hAnsi="Atyp Colt CZ" w:cs="Calibri"/>
          <w:sz w:val="22"/>
          <w:lang w:val="cs-CZ"/>
        </w:rPr>
        <w:t xml:space="preserve"> </w:t>
      </w:r>
      <w:r w:rsidR="2F783E90" w:rsidRPr="6804F5CD">
        <w:rPr>
          <w:rFonts w:ascii="Atyp Colt CZ" w:hAnsi="Atyp Colt CZ" w:cs="Calibri"/>
          <w:sz w:val="22"/>
          <w:lang w:val="cs-CZ"/>
        </w:rPr>
        <w:t>díky</w:t>
      </w:r>
      <w:r w:rsidRPr="3E12825A">
        <w:rPr>
          <w:rFonts w:ascii="Atyp Colt CZ" w:hAnsi="Atyp Colt CZ" w:cs="Calibri"/>
          <w:sz w:val="22"/>
          <w:lang w:val="cs-CZ"/>
        </w:rPr>
        <w:t xml:space="preserve"> </w:t>
      </w:r>
      <w:r w:rsidR="00386FF0" w:rsidRPr="6804F5CD">
        <w:rPr>
          <w:rFonts w:ascii="Atyp Colt CZ" w:eastAsia="Times New Roman" w:hAnsi="Atyp Colt CZ"/>
          <w:w w:val="0"/>
          <w:sz w:val="22"/>
          <w:lang w:val="cs-CZ"/>
        </w:rPr>
        <w:t>konsolidac</w:t>
      </w:r>
      <w:r w:rsidR="385672FF" w:rsidRPr="6804F5CD">
        <w:rPr>
          <w:rFonts w:ascii="Atyp Colt CZ" w:eastAsia="Times New Roman" w:hAnsi="Atyp Colt CZ"/>
          <w:w w:val="0"/>
          <w:sz w:val="22"/>
          <w:lang w:val="cs-CZ"/>
        </w:rPr>
        <w:t>i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výnosů akvizic v oblasti munice</w:t>
      </w:r>
      <w:r w:rsidR="09FE3577" w:rsidRPr="6804F5CD">
        <w:rPr>
          <w:rFonts w:ascii="Atyp Colt CZ" w:eastAsia="Times New Roman" w:hAnsi="Atyp Colt CZ"/>
          <w:w w:val="0"/>
          <w:sz w:val="22"/>
          <w:lang w:val="cs-CZ"/>
        </w:rPr>
        <w:t>, tzn.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společnosti Sellier &amp; Bellot od 16. května 2024 a společnosti swissAA ve Švýcarsku</w:t>
      </w:r>
      <w:r w:rsidR="00D92C81" w:rsidRPr="6804F5CD">
        <w:rPr>
          <w:rFonts w:ascii="Atyp Colt CZ" w:eastAsia="Times New Roman" w:hAnsi="Atyp Colt CZ"/>
          <w:w w:val="0"/>
          <w:sz w:val="22"/>
          <w:lang w:val="cs-CZ"/>
        </w:rPr>
        <w:t>, kterou Skupina koupila v roce 2023</w:t>
      </w:r>
      <w:r w:rsidR="00386FF0" w:rsidRPr="6804F5CD">
        <w:rPr>
          <w:rFonts w:ascii="Atyp Colt CZ" w:eastAsia="Times New Roman" w:hAnsi="Atyp Colt CZ"/>
          <w:w w:val="0"/>
          <w:sz w:val="22"/>
          <w:lang w:val="cs-CZ"/>
        </w:rPr>
        <w:t>.</w:t>
      </w:r>
    </w:p>
    <w:p w14:paraId="6E1C76DD" w14:textId="2539C9DA" w:rsidR="001C60E2" w:rsidRPr="001C60E2" w:rsidRDefault="001C60E2" w:rsidP="6EE00833">
      <w:pPr>
        <w:pStyle w:val="DocText"/>
        <w:rPr>
          <w:rFonts w:ascii="Atyp Colt CZ" w:hAnsi="Atyp Colt CZ" w:cs="Calibri"/>
          <w:sz w:val="22"/>
          <w:lang w:val="cs-CZ"/>
        </w:rPr>
      </w:pPr>
      <w:r w:rsidRPr="6EE00833">
        <w:rPr>
          <w:rFonts w:ascii="Atyp Colt CZ" w:hAnsi="Atyp Colt CZ" w:cs="Calibri"/>
          <w:sz w:val="22"/>
          <w:lang w:val="cs-CZ"/>
        </w:rPr>
        <w:t>Výnosy dosažené v Africe poklesly v roce 202</w:t>
      </w:r>
      <w:r w:rsidR="00386FF0" w:rsidRPr="6EE00833">
        <w:rPr>
          <w:rFonts w:ascii="Atyp Colt CZ" w:hAnsi="Atyp Colt CZ" w:cs="Calibri"/>
          <w:sz w:val="22"/>
          <w:lang w:val="cs-CZ"/>
        </w:rPr>
        <w:t>4</w:t>
      </w:r>
      <w:r w:rsidRPr="6EE00833">
        <w:rPr>
          <w:rFonts w:ascii="Atyp Colt CZ" w:hAnsi="Atyp Colt CZ" w:cs="Calibri"/>
          <w:sz w:val="22"/>
          <w:lang w:val="cs-CZ"/>
        </w:rPr>
        <w:t xml:space="preserve"> o </w:t>
      </w:r>
      <w:r w:rsidR="00A937FB" w:rsidRPr="6EE00833">
        <w:rPr>
          <w:rFonts w:ascii="Atyp Colt CZ" w:hAnsi="Atyp Colt CZ" w:cs="Calibri"/>
          <w:sz w:val="22"/>
          <w:lang w:val="cs-CZ"/>
        </w:rPr>
        <w:t>4,8</w:t>
      </w:r>
      <w:r w:rsidRPr="6EE00833">
        <w:rPr>
          <w:rFonts w:ascii="Atyp Colt CZ" w:hAnsi="Atyp Colt CZ" w:cs="Calibri"/>
          <w:sz w:val="22"/>
          <w:lang w:val="cs-CZ"/>
        </w:rPr>
        <w:t xml:space="preserve"> % na </w:t>
      </w:r>
      <w:r w:rsidR="00386FF0" w:rsidRPr="6EE00833">
        <w:rPr>
          <w:rFonts w:ascii="Atyp Colt CZ" w:hAnsi="Atyp Colt CZ" w:cs="Calibri"/>
          <w:sz w:val="22"/>
          <w:lang w:val="cs-CZ"/>
        </w:rPr>
        <w:t>17</w:t>
      </w:r>
      <w:r w:rsidR="00A937FB" w:rsidRPr="6EE00833">
        <w:rPr>
          <w:rFonts w:ascii="Atyp Colt CZ" w:hAnsi="Atyp Colt CZ" w:cs="Calibri"/>
          <w:sz w:val="22"/>
          <w:lang w:val="cs-CZ"/>
        </w:rPr>
        <w:t>7,0</w:t>
      </w:r>
      <w:r w:rsidRPr="6EE00833">
        <w:rPr>
          <w:rFonts w:ascii="Atyp Colt CZ" w:hAnsi="Atyp Colt CZ" w:cs="Calibri"/>
          <w:sz w:val="22"/>
          <w:lang w:val="cs-CZ"/>
        </w:rPr>
        <w:t xml:space="preserve"> mil. Kč. Výnosy v Asii v roce 202</w:t>
      </w:r>
      <w:r w:rsidR="00386FF0" w:rsidRPr="6EE00833">
        <w:rPr>
          <w:rFonts w:ascii="Atyp Colt CZ" w:hAnsi="Atyp Colt CZ" w:cs="Calibri"/>
          <w:sz w:val="22"/>
          <w:lang w:val="cs-CZ"/>
        </w:rPr>
        <w:t>4</w:t>
      </w:r>
      <w:r w:rsidRPr="6EE00833">
        <w:rPr>
          <w:rFonts w:ascii="Atyp Colt CZ" w:hAnsi="Atyp Colt CZ" w:cs="Calibri"/>
          <w:sz w:val="22"/>
          <w:lang w:val="cs-CZ"/>
        </w:rPr>
        <w:t xml:space="preserve"> poklesly o </w:t>
      </w:r>
      <w:r w:rsidR="00A937FB" w:rsidRPr="6EE00833">
        <w:rPr>
          <w:rFonts w:ascii="Atyp Colt CZ" w:hAnsi="Atyp Colt CZ" w:cs="Calibri"/>
          <w:sz w:val="22"/>
          <w:lang w:val="cs-CZ"/>
        </w:rPr>
        <w:t>16,9</w:t>
      </w:r>
      <w:r w:rsidRPr="6EE00833">
        <w:rPr>
          <w:rFonts w:ascii="Atyp Colt CZ" w:hAnsi="Atyp Colt CZ" w:cs="Calibri"/>
          <w:sz w:val="22"/>
          <w:lang w:val="cs-CZ"/>
        </w:rPr>
        <w:t xml:space="preserve"> % na hodnotu </w:t>
      </w:r>
      <w:r w:rsidR="00A937FB" w:rsidRPr="6EE00833">
        <w:rPr>
          <w:rFonts w:ascii="Atyp Colt CZ" w:hAnsi="Atyp Colt CZ" w:cs="Calibri"/>
          <w:sz w:val="22"/>
          <w:lang w:val="cs-CZ"/>
        </w:rPr>
        <w:t>940,3</w:t>
      </w:r>
      <w:r w:rsidRPr="6EE00833">
        <w:rPr>
          <w:rFonts w:ascii="Atyp Colt CZ" w:hAnsi="Atyp Colt CZ" w:cs="Calibri"/>
          <w:sz w:val="22"/>
          <w:lang w:val="cs-CZ"/>
        </w:rPr>
        <w:t xml:space="preserve"> </w:t>
      </w:r>
      <w:r w:rsidR="00386FF0" w:rsidRPr="6EE00833">
        <w:rPr>
          <w:rFonts w:ascii="Atyp Colt CZ" w:hAnsi="Atyp Colt CZ" w:cs="Calibri"/>
          <w:sz w:val="22"/>
          <w:lang w:val="cs-CZ"/>
        </w:rPr>
        <w:t>mil</w:t>
      </w:r>
      <w:r w:rsidRPr="6EE00833">
        <w:rPr>
          <w:rFonts w:ascii="Atyp Colt CZ" w:hAnsi="Atyp Colt CZ" w:cs="Calibri"/>
          <w:sz w:val="22"/>
          <w:lang w:val="cs-CZ"/>
        </w:rPr>
        <w:t xml:space="preserve">. Kč z důvodu realizace větších zakázek v segmentu ozbrojených složek v </w:t>
      </w:r>
      <w:r w:rsidR="0041290D" w:rsidRPr="6EE00833">
        <w:rPr>
          <w:rFonts w:ascii="Atyp Colt CZ" w:hAnsi="Atyp Colt CZ" w:cs="Calibri"/>
          <w:sz w:val="22"/>
          <w:lang w:val="cs-CZ"/>
        </w:rPr>
        <w:t>předchozím</w:t>
      </w:r>
      <w:r w:rsidRPr="6EE00833">
        <w:rPr>
          <w:rFonts w:ascii="Atyp Colt CZ" w:hAnsi="Atyp Colt CZ" w:cs="Calibri"/>
          <w:sz w:val="22"/>
          <w:lang w:val="cs-CZ"/>
        </w:rPr>
        <w:t xml:space="preserve"> roce. </w:t>
      </w:r>
      <w:r w:rsidR="00386FF0" w:rsidRPr="6EE00833">
        <w:rPr>
          <w:rFonts w:ascii="Atyp Colt CZ" w:hAnsi="Atyp Colt CZ" w:cs="Calibri"/>
          <w:sz w:val="22"/>
          <w:lang w:val="cs-CZ"/>
        </w:rPr>
        <w:t>Colt CZ nově vykazuje region Latinská Amerika, kde prodeje v roce 2024 činily 573,</w:t>
      </w:r>
      <w:r w:rsidR="005D02C3" w:rsidRPr="6EE00833">
        <w:rPr>
          <w:rFonts w:ascii="Atyp Colt CZ" w:hAnsi="Atyp Colt CZ" w:cs="Calibri"/>
          <w:sz w:val="22"/>
          <w:lang w:val="cs-CZ"/>
        </w:rPr>
        <w:t>9</w:t>
      </w:r>
      <w:r w:rsidR="00386FF0" w:rsidRPr="6EE00833">
        <w:rPr>
          <w:rFonts w:ascii="Atyp Colt CZ" w:hAnsi="Atyp Colt CZ" w:cs="Calibri"/>
          <w:sz w:val="22"/>
          <w:lang w:val="cs-CZ"/>
        </w:rPr>
        <w:t xml:space="preserve"> mil. Kč, meziročně o 48,</w:t>
      </w:r>
      <w:r w:rsidR="005D02C3" w:rsidRPr="6EE00833">
        <w:rPr>
          <w:rFonts w:ascii="Atyp Colt CZ" w:hAnsi="Atyp Colt CZ" w:cs="Calibri"/>
          <w:sz w:val="22"/>
          <w:lang w:val="cs-CZ"/>
        </w:rPr>
        <w:t>8</w:t>
      </w:r>
      <w:r w:rsidR="00386FF0" w:rsidRPr="6EE00833">
        <w:rPr>
          <w:rFonts w:ascii="Atyp Colt CZ" w:hAnsi="Atyp Colt CZ" w:cs="Calibri"/>
          <w:sz w:val="22"/>
          <w:lang w:val="cs-CZ"/>
        </w:rPr>
        <w:t xml:space="preserve"> % více. </w:t>
      </w:r>
      <w:r w:rsidRPr="6EE00833">
        <w:rPr>
          <w:rFonts w:ascii="Atyp Colt CZ" w:hAnsi="Atyp Colt CZ" w:cs="Calibri"/>
          <w:sz w:val="22"/>
          <w:lang w:val="cs-CZ"/>
        </w:rPr>
        <w:t>Výnosy z prodejů do ostatních částí světa dosáhly v roce 202</w:t>
      </w:r>
      <w:r w:rsidR="00386FF0" w:rsidRPr="6EE00833">
        <w:rPr>
          <w:rFonts w:ascii="Atyp Colt CZ" w:hAnsi="Atyp Colt CZ" w:cs="Calibri"/>
          <w:sz w:val="22"/>
          <w:lang w:val="cs-CZ"/>
        </w:rPr>
        <w:t>4</w:t>
      </w:r>
      <w:r w:rsidRPr="6EE00833">
        <w:rPr>
          <w:rFonts w:ascii="Atyp Colt CZ" w:hAnsi="Atyp Colt CZ" w:cs="Calibri"/>
          <w:sz w:val="22"/>
          <w:lang w:val="cs-CZ"/>
        </w:rPr>
        <w:t xml:space="preserve"> hodnoty </w:t>
      </w:r>
      <w:r w:rsidR="00386FF0" w:rsidRPr="6EE00833">
        <w:rPr>
          <w:rFonts w:ascii="Atyp Colt CZ" w:hAnsi="Atyp Colt CZ" w:cs="Calibri"/>
          <w:sz w:val="22"/>
          <w:lang w:val="cs-CZ"/>
        </w:rPr>
        <w:t>77,5</w:t>
      </w:r>
      <w:r w:rsidRPr="6EE00833">
        <w:rPr>
          <w:rFonts w:ascii="Atyp Colt CZ" w:hAnsi="Atyp Colt CZ" w:cs="Calibri"/>
          <w:sz w:val="22"/>
          <w:lang w:val="cs-CZ"/>
        </w:rPr>
        <w:t xml:space="preserve"> mil. Kč a meziročně poklesly o </w:t>
      </w:r>
      <w:r w:rsidR="00386FF0" w:rsidRPr="6EE00833">
        <w:rPr>
          <w:rFonts w:ascii="Atyp Colt CZ" w:hAnsi="Atyp Colt CZ" w:cs="Calibri"/>
          <w:sz w:val="22"/>
          <w:lang w:val="cs-CZ"/>
        </w:rPr>
        <w:t>18,7</w:t>
      </w:r>
      <w:r w:rsidRPr="6EE00833">
        <w:rPr>
          <w:rFonts w:ascii="Atyp Colt CZ" w:hAnsi="Atyp Colt CZ" w:cs="Calibri"/>
          <w:sz w:val="22"/>
          <w:lang w:val="cs-CZ"/>
        </w:rPr>
        <w:t xml:space="preserve"> %.</w:t>
      </w:r>
    </w:p>
    <w:p w14:paraId="7D8BCFE0" w14:textId="0B7F2C7C" w:rsidR="00513EB5" w:rsidRDefault="00513EB5">
      <w:pPr>
        <w:spacing w:before="0" w:after="0"/>
        <w:jc w:val="left"/>
        <w:rPr>
          <w:rFonts w:eastAsiaTheme="minorHAnsi" w:cs="Calibri"/>
          <w:sz w:val="22"/>
          <w:szCs w:val="22"/>
        </w:rPr>
      </w:pPr>
    </w:p>
    <w:p w14:paraId="0CF9B820" w14:textId="77777777" w:rsidR="00C3747D" w:rsidRDefault="00C3747D">
      <w:pPr>
        <w:spacing w:before="0" w:after="0"/>
        <w:jc w:val="left"/>
        <w:rPr>
          <w:rFonts w:eastAsiaTheme="minorHAnsi" w:cs="Calibri"/>
          <w:sz w:val="22"/>
          <w:szCs w:val="22"/>
        </w:rPr>
      </w:pPr>
    </w:p>
    <w:p w14:paraId="1DE0E5AF" w14:textId="43D97715" w:rsidR="004813A9" w:rsidRPr="00517520" w:rsidRDefault="004813A9" w:rsidP="00386FF0">
      <w:pPr>
        <w:spacing w:before="0" w:after="0"/>
        <w:jc w:val="left"/>
        <w:rPr>
          <w:rFonts w:eastAsia="Calibri"/>
          <w:b/>
          <w:bCs/>
          <w:sz w:val="22"/>
        </w:rPr>
      </w:pPr>
      <w:r w:rsidRPr="00517520">
        <w:rPr>
          <w:rFonts w:eastAsia="Calibri"/>
          <w:b/>
          <w:bCs/>
          <w:sz w:val="22"/>
        </w:rPr>
        <w:lastRenderedPageBreak/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F3075D" w:rsidRPr="00D469AD" w14:paraId="42AC4140" w14:textId="77777777" w:rsidTr="6EE00833">
        <w:trPr>
          <w:trHeight w:val="428"/>
        </w:trPr>
        <w:tc>
          <w:tcPr>
            <w:tcW w:w="1330" w:type="pct"/>
          </w:tcPr>
          <w:p w14:paraId="57D8277D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17" w:type="pct"/>
            <w:vAlign w:val="center"/>
          </w:tcPr>
          <w:p w14:paraId="1A6FDA1A" w14:textId="4010D726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386FF0">
              <w:rPr>
                <w:rFonts w:ascii="Atyp Colt CZ" w:eastAsia="Calibri" w:hAnsi="Atyp Colt CZ"/>
                <w:sz w:val="22"/>
                <w:lang w:val="cs-CZ"/>
              </w:rPr>
              <w:t>4</w:t>
            </w:r>
          </w:p>
        </w:tc>
        <w:tc>
          <w:tcPr>
            <w:tcW w:w="1017" w:type="pct"/>
            <w:vAlign w:val="center"/>
          </w:tcPr>
          <w:p w14:paraId="50E84AC1" w14:textId="2C8E4D80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386FF0"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626" w:type="pct"/>
            <w:vAlign w:val="center"/>
          </w:tcPr>
          <w:p w14:paraId="65267367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27B0FBB9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202</w:t>
            </w:r>
            <w:r w:rsidR="00386FF0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4</w:t>
            </w: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 xml:space="preserve"> v %</w:t>
            </w:r>
          </w:p>
        </w:tc>
      </w:tr>
      <w:tr w:rsidR="009C060D" w:rsidRPr="00D469AD" w14:paraId="0228D836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17" w:type="pct"/>
            <w:vAlign w:val="bottom"/>
          </w:tcPr>
          <w:p w14:paraId="4D27C3C8" w14:textId="0391F413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4 425 720</w:t>
            </w:r>
          </w:p>
        </w:tc>
        <w:tc>
          <w:tcPr>
            <w:tcW w:w="1017" w:type="pct"/>
          </w:tcPr>
          <w:p w14:paraId="6707B42A" w14:textId="6029A835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2 621 059</w:t>
            </w:r>
          </w:p>
        </w:tc>
        <w:tc>
          <w:tcPr>
            <w:tcW w:w="626" w:type="pct"/>
            <w:vAlign w:val="bottom"/>
          </w:tcPr>
          <w:p w14:paraId="43FA5CED" w14:textId="7B281352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68,9</w:t>
            </w:r>
            <w:r w:rsidR="672CBBC0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76CBC3F0" w14:textId="596539BC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19,8</w:t>
            </w:r>
            <w:r w:rsidR="5CAF6351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77AFC882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17" w:type="pct"/>
            <w:vAlign w:val="bottom"/>
          </w:tcPr>
          <w:p w14:paraId="06E85CD0" w14:textId="5A625E1B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8 846 458</w:t>
            </w:r>
          </w:p>
        </w:tc>
        <w:tc>
          <w:tcPr>
            <w:tcW w:w="1017" w:type="pct"/>
          </w:tcPr>
          <w:p w14:paraId="2D61687E" w14:textId="21B68ECE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6 269 821</w:t>
            </w:r>
          </w:p>
        </w:tc>
        <w:tc>
          <w:tcPr>
            <w:tcW w:w="626" w:type="pct"/>
            <w:vAlign w:val="bottom"/>
          </w:tcPr>
          <w:p w14:paraId="1B8B3841" w14:textId="09C371F7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41,1</w:t>
            </w:r>
            <w:r w:rsidR="340B5EEF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46F9C963" w14:textId="0F3A64A4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39,5</w:t>
            </w:r>
            <w:r w:rsidR="299B8D84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2EDB675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17" w:type="pct"/>
            <w:vAlign w:val="bottom"/>
          </w:tcPr>
          <w:p w14:paraId="3D4E61F0" w14:textId="2CF0F992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1 148 745</w:t>
            </w:r>
          </w:p>
        </w:tc>
        <w:tc>
          <w:tcPr>
            <w:tcW w:w="1017" w:type="pct"/>
          </w:tcPr>
          <w:p w14:paraId="4B2F180E" w14:textId="08121A17" w:rsidR="009C060D" w:rsidRPr="001C60E2" w:rsidRDefault="29979621" w:rsidP="6EE0083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6EE00833">
              <w:rPr>
                <w:rFonts w:ascii="Atyp Colt CZ" w:hAnsi="Atyp Colt CZ"/>
                <w:sz w:val="22"/>
              </w:rPr>
              <w:t>2 231 39</w:t>
            </w:r>
            <w:r w:rsidR="3A4D101A" w:rsidRPr="6EE00833">
              <w:rPr>
                <w:rFonts w:ascii="Atyp Colt CZ" w:hAnsi="Atyp Colt CZ"/>
                <w:sz w:val="22"/>
              </w:rPr>
              <w:t>1</w:t>
            </w:r>
          </w:p>
        </w:tc>
        <w:tc>
          <w:tcPr>
            <w:tcW w:w="626" w:type="pct"/>
            <w:vAlign w:val="bottom"/>
          </w:tcPr>
          <w:p w14:paraId="16C978D1" w14:textId="1917E4DC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-48,5</w:t>
            </w:r>
            <w:r w:rsidR="23BD2113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4A2CAC50" w14:textId="51234312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5,1</w:t>
            </w:r>
            <w:r w:rsidR="44F13937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5D303344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17" w:type="pct"/>
            <w:vAlign w:val="bottom"/>
          </w:tcPr>
          <w:p w14:paraId="02AD1B66" w14:textId="13D2DA8C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6 186 178</w:t>
            </w:r>
          </w:p>
        </w:tc>
        <w:tc>
          <w:tcPr>
            <w:tcW w:w="1017" w:type="pct"/>
          </w:tcPr>
          <w:p w14:paraId="5F21B667" w14:textId="03A03C5B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1 935 068</w:t>
            </w:r>
          </w:p>
        </w:tc>
        <w:tc>
          <w:tcPr>
            <w:tcW w:w="626" w:type="pct"/>
            <w:vAlign w:val="bottom"/>
          </w:tcPr>
          <w:p w14:paraId="29A39A07" w14:textId="5A76208F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219,7</w:t>
            </w:r>
            <w:r w:rsidR="3E4019B0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0458C953" w14:textId="7EC9B698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27,6</w:t>
            </w:r>
            <w:r w:rsidR="4C15E4DD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13B165E7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17" w:type="pct"/>
            <w:vAlign w:val="bottom"/>
          </w:tcPr>
          <w:p w14:paraId="2ED10CC2" w14:textId="57C2F3C0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176 984</w:t>
            </w:r>
          </w:p>
        </w:tc>
        <w:tc>
          <w:tcPr>
            <w:tcW w:w="1017" w:type="pct"/>
          </w:tcPr>
          <w:p w14:paraId="079B8E8C" w14:textId="467D68D6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185 994</w:t>
            </w:r>
          </w:p>
        </w:tc>
        <w:tc>
          <w:tcPr>
            <w:tcW w:w="626" w:type="pct"/>
            <w:vAlign w:val="bottom"/>
          </w:tcPr>
          <w:p w14:paraId="3ED5B789" w14:textId="063CE89C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-4,8</w:t>
            </w:r>
            <w:r w:rsidR="3036C26D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27EEEAC6" w14:textId="123C9615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0,8</w:t>
            </w:r>
            <w:r w:rsidR="28330083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0B2F14A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17" w:type="pct"/>
            <w:vAlign w:val="bottom"/>
          </w:tcPr>
          <w:p w14:paraId="4E1CA0F8" w14:textId="49739F1B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940 284</w:t>
            </w:r>
          </w:p>
        </w:tc>
        <w:tc>
          <w:tcPr>
            <w:tcW w:w="1017" w:type="pct"/>
          </w:tcPr>
          <w:p w14:paraId="38D7AC47" w14:textId="2C9DA0E7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1 131 068</w:t>
            </w:r>
          </w:p>
        </w:tc>
        <w:tc>
          <w:tcPr>
            <w:tcW w:w="626" w:type="pct"/>
            <w:vAlign w:val="bottom"/>
          </w:tcPr>
          <w:p w14:paraId="410826BE" w14:textId="7BDCAB6C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-16,9</w:t>
            </w:r>
            <w:r w:rsidR="373A047C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70C330AB" w14:textId="12F978AD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4,2</w:t>
            </w:r>
            <w:r w:rsidR="0679E2DF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1899EAF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79DDA314" w14:textId="6A828752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386FF0">
              <w:rPr>
                <w:rFonts w:ascii="Atyp Colt CZ" w:eastAsia="Calibri" w:hAnsi="Atyp Colt CZ"/>
                <w:sz w:val="22"/>
                <w:lang w:val="cs-CZ"/>
              </w:rPr>
              <w:t>Latinská Amerika</w:t>
            </w:r>
          </w:p>
        </w:tc>
        <w:tc>
          <w:tcPr>
            <w:tcW w:w="1017" w:type="pct"/>
            <w:vAlign w:val="bottom"/>
          </w:tcPr>
          <w:p w14:paraId="46C6211D" w14:textId="1A5806A7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573 949</w:t>
            </w:r>
          </w:p>
        </w:tc>
        <w:tc>
          <w:tcPr>
            <w:tcW w:w="1017" w:type="pct"/>
          </w:tcPr>
          <w:p w14:paraId="39F13046" w14:textId="2FB2E688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</w:rPr>
            </w:pPr>
            <w:r w:rsidRPr="0007420F">
              <w:rPr>
                <w:rFonts w:ascii="Atyp Colt CZ" w:hAnsi="Atyp Colt CZ"/>
                <w:bCs/>
                <w:sz w:val="22"/>
              </w:rPr>
              <w:t>385</w:t>
            </w:r>
            <w:r>
              <w:rPr>
                <w:rFonts w:ascii="Atyp Colt CZ" w:hAnsi="Atyp Colt CZ"/>
                <w:bCs/>
                <w:sz w:val="22"/>
              </w:rPr>
              <w:t xml:space="preserve"> </w:t>
            </w:r>
            <w:r w:rsidRPr="0007420F">
              <w:rPr>
                <w:rFonts w:ascii="Atyp Colt CZ" w:hAnsi="Atyp Colt CZ"/>
                <w:bCs/>
                <w:sz w:val="22"/>
              </w:rPr>
              <w:t>842</w:t>
            </w:r>
          </w:p>
        </w:tc>
        <w:tc>
          <w:tcPr>
            <w:tcW w:w="626" w:type="pct"/>
            <w:vAlign w:val="bottom"/>
          </w:tcPr>
          <w:p w14:paraId="74D5C5FE" w14:textId="61ACE164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48,8</w:t>
            </w:r>
            <w:r w:rsidR="423135BF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481995F0" w14:textId="34A075EC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/>
                <w:i/>
                <w:iCs/>
                <w:sz w:val="22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2,6</w:t>
            </w:r>
            <w:r w:rsidR="571D2A8B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4AE7DC37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1017" w:type="pct"/>
            <w:vAlign w:val="bottom"/>
          </w:tcPr>
          <w:p w14:paraId="25B98293" w14:textId="39E482F9" w:rsidR="009C060D" w:rsidRPr="005D02C3" w:rsidRDefault="009C060D" w:rsidP="009C060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77 474</w:t>
            </w:r>
          </w:p>
        </w:tc>
        <w:tc>
          <w:tcPr>
            <w:tcW w:w="1017" w:type="pct"/>
          </w:tcPr>
          <w:p w14:paraId="1D4B9C03" w14:textId="397F8B78" w:rsidR="009C060D" w:rsidRPr="001C60E2" w:rsidRDefault="21C8500A" w:rsidP="6EE0083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6EE00833">
              <w:rPr>
                <w:rFonts w:ascii="Atyp Colt CZ" w:hAnsi="Atyp Colt CZ"/>
                <w:sz w:val="22"/>
              </w:rPr>
              <w:t>95 338</w:t>
            </w:r>
          </w:p>
        </w:tc>
        <w:tc>
          <w:tcPr>
            <w:tcW w:w="626" w:type="pct"/>
            <w:vAlign w:val="bottom"/>
          </w:tcPr>
          <w:p w14:paraId="30EF2311" w14:textId="2BF5EACC" w:rsidR="009C060D" w:rsidRPr="009C060D" w:rsidRDefault="009C060D" w:rsidP="009C060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-18,7</w:t>
            </w:r>
            <w:r w:rsidR="73409EE0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612105C9" w14:textId="613EB634" w:rsidR="009C060D" w:rsidRPr="00F8765E" w:rsidRDefault="29979621" w:rsidP="6EE0083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EE00833">
              <w:rPr>
                <w:rFonts w:ascii="Atyp Colt CZ" w:hAnsi="Atyp Colt CZ" w:cs="Calibri"/>
                <w:color w:val="000000" w:themeColor="text1"/>
                <w:sz w:val="22"/>
              </w:rPr>
              <w:t>0,</w:t>
            </w:r>
            <w:r w:rsidR="513C5C69" w:rsidRPr="6EE00833">
              <w:rPr>
                <w:rFonts w:ascii="Atyp Colt CZ" w:hAnsi="Atyp Colt CZ" w:cs="Calibri"/>
                <w:color w:val="000000" w:themeColor="text1"/>
                <w:sz w:val="22"/>
              </w:rPr>
              <w:t>4</w:t>
            </w:r>
            <w:r w:rsidR="4C3B73E7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EE00833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386FF0" w:rsidRPr="00D469AD" w14:paraId="4AA06492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386FF0" w:rsidRPr="00D469AD" w:rsidRDefault="00386FF0" w:rsidP="00386F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66C8203F" w:rsidR="00386FF0" w:rsidRPr="001C60E2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>
              <w:rPr>
                <w:rFonts w:ascii="Atyp Colt CZ" w:hAnsi="Atyp Colt CZ"/>
                <w:b/>
                <w:bCs/>
                <w:sz w:val="22"/>
              </w:rPr>
              <w:t>22</w:t>
            </w:r>
            <w:r w:rsidR="00D166DD">
              <w:rPr>
                <w:rFonts w:ascii="Atyp Colt CZ" w:hAnsi="Atyp Colt CZ"/>
                <w:b/>
                <w:bCs/>
                <w:sz w:val="22"/>
              </w:rPr>
              <w:t> 375 792</w:t>
            </w:r>
          </w:p>
        </w:tc>
        <w:tc>
          <w:tcPr>
            <w:tcW w:w="1017" w:type="pct"/>
          </w:tcPr>
          <w:p w14:paraId="1933950F" w14:textId="4AB8AD57" w:rsidR="00386FF0" w:rsidRPr="001C60E2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14 855 581</w:t>
            </w:r>
          </w:p>
        </w:tc>
        <w:tc>
          <w:tcPr>
            <w:tcW w:w="626" w:type="pct"/>
            <w:vAlign w:val="bottom"/>
          </w:tcPr>
          <w:p w14:paraId="2B35BCB6" w14:textId="0A42DB5E" w:rsidR="00386FF0" w:rsidRPr="00386FF0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50,6</w:t>
            </w:r>
            <w:r w:rsidR="46240987" w:rsidRPr="6804F5CD">
              <w:rPr>
                <w:rFonts w:ascii="Atyp Colt CZ" w:hAnsi="Atyp Colt CZ" w:cs="Calibri"/>
                <w:b/>
                <w:bCs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%</w:t>
            </w:r>
          </w:p>
        </w:tc>
        <w:tc>
          <w:tcPr>
            <w:tcW w:w="1010" w:type="pct"/>
            <w:vAlign w:val="bottom"/>
          </w:tcPr>
          <w:p w14:paraId="47956DC1" w14:textId="77777777" w:rsidR="00386FF0" w:rsidRPr="00D469AD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bookmarkEnd w:id="2"/>
    <w:p w14:paraId="0DA1BE5D" w14:textId="77777777" w:rsidR="00C33801" w:rsidRPr="00B43482" w:rsidRDefault="00C33801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B43482">
        <w:rPr>
          <w:rFonts w:eastAsia="Calibri"/>
          <w:i/>
          <w:iCs/>
          <w:sz w:val="22"/>
          <w:szCs w:val="22"/>
        </w:rPr>
        <w:t xml:space="preserve">Segment palných zbraní a příslušenství </w:t>
      </w:r>
    </w:p>
    <w:p w14:paraId="1110B314" w14:textId="168952DB" w:rsidR="00C33801" w:rsidRPr="007B78DE" w:rsidRDefault="00C33801" w:rsidP="006B1E36">
      <w:pPr>
        <w:spacing w:before="240" w:after="0"/>
        <w:rPr>
          <w:rFonts w:eastAsia="Calibri"/>
          <w:i/>
          <w:iCs/>
          <w:color w:val="595959" w:themeColor="text1" w:themeTint="A6"/>
          <w:sz w:val="18"/>
          <w:szCs w:val="18"/>
        </w:rPr>
      </w:pPr>
      <w:r w:rsidRPr="6EE00833">
        <w:rPr>
          <w:rFonts w:eastAsia="Calibri"/>
          <w:i/>
          <w:iCs/>
          <w:color w:val="595959" w:themeColor="text1" w:themeTint="A6"/>
          <w:sz w:val="18"/>
          <w:szCs w:val="18"/>
        </w:rPr>
        <w:t>Segment palných zbraní a příslušenství zahrnuje vývoj, výrobu, montáž a prodej střelných zbraní, taktického příslušenství a optických montážních řešení pro ozbrojené složky, osobní obranu, lov, sportovní střelbu a další komerční využití.</w:t>
      </w:r>
    </w:p>
    <w:p w14:paraId="175947C2" w14:textId="4F0C7B52" w:rsidR="00F3075D" w:rsidRDefault="00C33801" w:rsidP="00C33801">
      <w:pPr>
        <w:spacing w:before="240" w:after="0"/>
        <w:rPr>
          <w:rFonts w:eastAsia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V </w:t>
      </w:r>
      <w:r w:rsidR="0025214A" w:rsidRPr="6EE00833">
        <w:rPr>
          <w:rFonts w:eastAsiaTheme="minorEastAsia" w:cs="Calibri"/>
          <w:sz w:val="22"/>
          <w:szCs w:val="22"/>
        </w:rPr>
        <w:t>roce</w:t>
      </w:r>
      <w:r w:rsidRPr="6EE00833">
        <w:rPr>
          <w:rFonts w:eastAsiaTheme="minorEastAsia" w:cs="Calibri"/>
          <w:sz w:val="22"/>
          <w:szCs w:val="22"/>
        </w:rPr>
        <w:t xml:space="preserve"> 2024 došlo k nárůstu prodejů počtu zbraní, a to celkem o </w:t>
      </w:r>
      <w:r w:rsidR="0025214A" w:rsidRPr="6EE00833">
        <w:rPr>
          <w:rFonts w:eastAsiaTheme="minorEastAsia" w:cs="Calibri"/>
          <w:sz w:val="22"/>
          <w:szCs w:val="22"/>
        </w:rPr>
        <w:t>2,0</w:t>
      </w:r>
      <w:r w:rsidRPr="6EE00833">
        <w:rPr>
          <w:rFonts w:eastAsiaTheme="minorEastAsia" w:cs="Calibri"/>
          <w:sz w:val="22"/>
          <w:szCs w:val="22"/>
        </w:rPr>
        <w:t xml:space="preserve"> % na </w:t>
      </w:r>
      <w:r w:rsidR="0025214A" w:rsidRPr="6EE00833">
        <w:rPr>
          <w:rFonts w:eastAsiaTheme="minorEastAsia" w:cs="Calibri"/>
          <w:sz w:val="22"/>
          <w:szCs w:val="22"/>
        </w:rPr>
        <w:t xml:space="preserve">633 739 </w:t>
      </w:r>
      <w:r w:rsidRPr="6EE00833">
        <w:rPr>
          <w:rFonts w:eastAsiaTheme="minorEastAsia" w:cs="Calibri"/>
          <w:sz w:val="22"/>
          <w:szCs w:val="22"/>
        </w:rPr>
        <w:t xml:space="preserve">kusů. Vyšší prodeje zaznamenaly dlouhé palné zbraně, které meziročně vzrostly o </w:t>
      </w:r>
      <w:r w:rsidR="0025214A" w:rsidRPr="6EE00833">
        <w:rPr>
          <w:rFonts w:eastAsiaTheme="minorEastAsia" w:cs="Calibri"/>
          <w:sz w:val="22"/>
          <w:szCs w:val="22"/>
        </w:rPr>
        <w:t>13,4</w:t>
      </w:r>
      <w:r w:rsidRPr="6EE00833">
        <w:rPr>
          <w:rFonts w:eastAsiaTheme="minorEastAsia" w:cs="Calibri"/>
          <w:sz w:val="22"/>
          <w:szCs w:val="22"/>
        </w:rPr>
        <w:t xml:space="preserve"> % na </w:t>
      </w:r>
      <w:r w:rsidR="0025214A" w:rsidRPr="6EE00833">
        <w:rPr>
          <w:rFonts w:cs="Calibri"/>
          <w:color w:val="000000" w:themeColor="text1"/>
          <w:sz w:val="22"/>
          <w:szCs w:val="22"/>
        </w:rPr>
        <w:t xml:space="preserve">280 706 </w:t>
      </w:r>
      <w:r w:rsidRPr="6EE00833">
        <w:rPr>
          <w:rFonts w:eastAsiaTheme="minorEastAsia" w:cs="Calibri"/>
          <w:sz w:val="22"/>
          <w:szCs w:val="22"/>
        </w:rPr>
        <w:t xml:space="preserve">kusů, zatímco prodeje krátkých zbraní vykázaly mírný pokles meziročně o </w:t>
      </w:r>
      <w:r w:rsidR="0025214A" w:rsidRPr="6EE00833">
        <w:rPr>
          <w:rFonts w:eastAsiaTheme="minorEastAsia" w:cs="Calibri"/>
          <w:sz w:val="22"/>
          <w:szCs w:val="22"/>
        </w:rPr>
        <w:t>5,5</w:t>
      </w:r>
      <w:r w:rsidRPr="6EE00833">
        <w:rPr>
          <w:rFonts w:eastAsiaTheme="minorEastAsia" w:cs="Calibri"/>
          <w:sz w:val="22"/>
          <w:szCs w:val="22"/>
        </w:rPr>
        <w:t xml:space="preserve"> %. Společnost dále registruje oživení amerického komerčního trhu</w:t>
      </w:r>
      <w:r w:rsidR="6E03229E" w:rsidRPr="6804F5CD">
        <w:rPr>
          <w:rFonts w:eastAsiaTheme="minorEastAsia" w:cs="Calibri"/>
          <w:sz w:val="22"/>
          <w:szCs w:val="22"/>
        </w:rPr>
        <w:t>, které je</w:t>
      </w:r>
      <w:r w:rsidRPr="6EE00833">
        <w:rPr>
          <w:rFonts w:eastAsiaTheme="minorEastAsia" w:cs="Calibri"/>
          <w:sz w:val="22"/>
          <w:szCs w:val="22"/>
        </w:rPr>
        <w:t xml:space="preserve"> </w:t>
      </w:r>
      <w:r w:rsidR="0025214A" w:rsidRPr="6EE00833">
        <w:rPr>
          <w:rFonts w:eastAsiaTheme="minorEastAsia" w:cs="Calibri"/>
          <w:sz w:val="22"/>
          <w:szCs w:val="22"/>
        </w:rPr>
        <w:t>nicméně slabší</w:t>
      </w:r>
      <w:r w:rsidR="3C60570C" w:rsidRPr="6EE00833">
        <w:rPr>
          <w:rFonts w:eastAsiaTheme="minorEastAsia" w:cs="Calibri"/>
          <w:sz w:val="22"/>
          <w:szCs w:val="22"/>
        </w:rPr>
        <w:t>,</w:t>
      </w:r>
      <w:r w:rsidR="0025214A" w:rsidRPr="6EE00833">
        <w:rPr>
          <w:rFonts w:eastAsiaTheme="minorEastAsia" w:cs="Calibri"/>
          <w:sz w:val="22"/>
          <w:szCs w:val="22"/>
        </w:rPr>
        <w:t xml:space="preserve"> nežli bylo očekáváno.</w:t>
      </w:r>
    </w:p>
    <w:p w14:paraId="57E444A9" w14:textId="77777777" w:rsidR="00A56BB8" w:rsidRDefault="00A56BB8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</w:p>
    <w:p w14:paraId="063F1E9E" w14:textId="4485776D" w:rsidR="004813A9" w:rsidRPr="00517520" w:rsidRDefault="004813A9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  <w:r w:rsidRPr="00517520">
        <w:rPr>
          <w:rFonts w:eastAsia="Calibri"/>
          <w:b/>
          <w:bCs/>
          <w:sz w:val="22"/>
          <w:szCs w:val="22"/>
        </w:rPr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0"/>
        <w:gridCol w:w="1788"/>
        <w:gridCol w:w="1976"/>
        <w:gridCol w:w="1726"/>
      </w:tblGrid>
      <w:tr w:rsidR="00F3075D" w:rsidRPr="00D469AD" w14:paraId="167AD9A9" w14:textId="77777777" w:rsidTr="00F3075D">
        <w:trPr>
          <w:trHeight w:val="464"/>
        </w:trPr>
        <w:tc>
          <w:tcPr>
            <w:tcW w:w="1877" w:type="pct"/>
            <w:vAlign w:val="center"/>
          </w:tcPr>
          <w:p w14:paraId="3E864441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ks</w:t>
            </w:r>
          </w:p>
        </w:tc>
        <w:tc>
          <w:tcPr>
            <w:tcW w:w="1017" w:type="pct"/>
            <w:vAlign w:val="center"/>
          </w:tcPr>
          <w:p w14:paraId="3FF53593" w14:textId="2373B199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876AFA">
              <w:rPr>
                <w:rFonts w:ascii="Atyp Colt CZ" w:eastAsia="Calibri" w:hAnsi="Atyp Colt CZ"/>
                <w:sz w:val="22"/>
                <w:lang w:val="cs-CZ"/>
              </w:rPr>
              <w:t>4</w:t>
            </w:r>
          </w:p>
        </w:tc>
        <w:tc>
          <w:tcPr>
            <w:tcW w:w="1124" w:type="pct"/>
            <w:vAlign w:val="center"/>
          </w:tcPr>
          <w:p w14:paraId="5C9DD055" w14:textId="11271314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876AFA"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982" w:type="pct"/>
            <w:vAlign w:val="center"/>
          </w:tcPr>
          <w:p w14:paraId="6D5CA6E0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</w:tr>
      <w:tr w:rsidR="00876AFA" w:rsidRPr="00D469AD" w14:paraId="1FC973C9" w14:textId="77777777" w:rsidTr="00D415E9">
        <w:trPr>
          <w:trHeight w:val="283"/>
        </w:trPr>
        <w:tc>
          <w:tcPr>
            <w:tcW w:w="1877" w:type="pct"/>
          </w:tcPr>
          <w:p w14:paraId="01FCECA9" w14:textId="77777777" w:rsidR="00876AFA" w:rsidRPr="00D469AD" w:rsidRDefault="00876AFA" w:rsidP="00876AFA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Dlouhé palné zbraně</w:t>
            </w:r>
          </w:p>
        </w:tc>
        <w:tc>
          <w:tcPr>
            <w:tcW w:w="1017" w:type="pct"/>
            <w:vAlign w:val="bottom"/>
          </w:tcPr>
          <w:p w14:paraId="5F0FAEB7" w14:textId="5507FBBC" w:rsidR="00876AFA" w:rsidRPr="00876AFA" w:rsidRDefault="00876AFA" w:rsidP="00876AFA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876AFA">
              <w:rPr>
                <w:rFonts w:ascii="Atyp Colt CZ" w:hAnsi="Atyp Colt CZ" w:cs="Calibri"/>
                <w:color w:val="000000"/>
                <w:sz w:val="22"/>
              </w:rPr>
              <w:t>280 706</w:t>
            </w:r>
          </w:p>
        </w:tc>
        <w:tc>
          <w:tcPr>
            <w:tcW w:w="1124" w:type="pct"/>
            <w:vAlign w:val="bottom"/>
          </w:tcPr>
          <w:p w14:paraId="2CFED230" w14:textId="611F5340" w:rsidR="00876AFA" w:rsidRPr="00D469AD" w:rsidRDefault="00876AFA" w:rsidP="00876AFA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247 520</w:t>
            </w:r>
          </w:p>
        </w:tc>
        <w:tc>
          <w:tcPr>
            <w:tcW w:w="982" w:type="pct"/>
            <w:vAlign w:val="bottom"/>
          </w:tcPr>
          <w:p w14:paraId="7B770360" w14:textId="48BBF8F9" w:rsidR="00876AFA" w:rsidRPr="00876AFA" w:rsidRDefault="00876AFA" w:rsidP="00876AFA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13,4</w:t>
            </w:r>
            <w:r w:rsidR="26A12C18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876AFA" w:rsidRPr="00D469AD" w14:paraId="13338CC0" w14:textId="77777777" w:rsidTr="00D415E9">
        <w:trPr>
          <w:trHeight w:val="283"/>
        </w:trPr>
        <w:tc>
          <w:tcPr>
            <w:tcW w:w="1877" w:type="pct"/>
          </w:tcPr>
          <w:p w14:paraId="0E6BADE1" w14:textId="77777777" w:rsidR="00876AFA" w:rsidRPr="00D469AD" w:rsidRDefault="00876AFA" w:rsidP="00876AFA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Krátké palné zbraně</w:t>
            </w:r>
          </w:p>
        </w:tc>
        <w:tc>
          <w:tcPr>
            <w:tcW w:w="1017" w:type="pct"/>
            <w:vAlign w:val="bottom"/>
          </w:tcPr>
          <w:p w14:paraId="53FA4BA2" w14:textId="7B427EF6" w:rsidR="00876AFA" w:rsidRPr="00876AFA" w:rsidRDefault="00876AFA" w:rsidP="00876AFA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876AFA">
              <w:rPr>
                <w:rFonts w:ascii="Atyp Colt CZ" w:hAnsi="Atyp Colt CZ" w:cs="Calibri"/>
                <w:color w:val="000000"/>
                <w:sz w:val="22"/>
              </w:rPr>
              <w:t>353 033</w:t>
            </w:r>
          </w:p>
        </w:tc>
        <w:tc>
          <w:tcPr>
            <w:tcW w:w="1124" w:type="pct"/>
            <w:vAlign w:val="center"/>
          </w:tcPr>
          <w:p w14:paraId="09220FE4" w14:textId="17384C62" w:rsidR="00876AFA" w:rsidRPr="00D469AD" w:rsidRDefault="00876AFA" w:rsidP="00876AFA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373 690</w:t>
            </w:r>
          </w:p>
        </w:tc>
        <w:tc>
          <w:tcPr>
            <w:tcW w:w="982" w:type="pct"/>
            <w:vAlign w:val="bottom"/>
          </w:tcPr>
          <w:p w14:paraId="26F4AA3C" w14:textId="261DC366" w:rsidR="00876AFA" w:rsidRPr="00876AFA" w:rsidRDefault="00876AFA" w:rsidP="00876AFA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-5,5</w:t>
            </w:r>
            <w:r w:rsidR="3DDE8E36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876AFA" w:rsidRPr="00D469AD" w14:paraId="3409F100" w14:textId="77777777" w:rsidTr="00D415E9">
        <w:trPr>
          <w:trHeight w:val="283"/>
        </w:trPr>
        <w:tc>
          <w:tcPr>
            <w:tcW w:w="1877" w:type="pct"/>
          </w:tcPr>
          <w:p w14:paraId="3BAB6A22" w14:textId="77777777" w:rsidR="00876AFA" w:rsidRPr="00D469AD" w:rsidRDefault="00876AFA" w:rsidP="00876AFA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Palné zbraně celkem</w:t>
            </w:r>
          </w:p>
        </w:tc>
        <w:tc>
          <w:tcPr>
            <w:tcW w:w="1017" w:type="pct"/>
            <w:vAlign w:val="bottom"/>
          </w:tcPr>
          <w:p w14:paraId="3A135FA9" w14:textId="44D2B7FE" w:rsidR="00876AFA" w:rsidRPr="00876AFA" w:rsidRDefault="00876AFA" w:rsidP="00876AF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876AFA">
              <w:rPr>
                <w:rFonts w:ascii="Atyp Colt CZ" w:hAnsi="Atyp Colt CZ" w:cs="Calibri"/>
                <w:b/>
                <w:bCs/>
                <w:color w:val="000000"/>
                <w:sz w:val="22"/>
              </w:rPr>
              <w:t>633 739</w:t>
            </w:r>
          </w:p>
        </w:tc>
        <w:tc>
          <w:tcPr>
            <w:tcW w:w="1124" w:type="pct"/>
            <w:vAlign w:val="center"/>
          </w:tcPr>
          <w:p w14:paraId="701243F5" w14:textId="03F61497" w:rsidR="00876AFA" w:rsidRPr="00D469AD" w:rsidRDefault="00876AFA" w:rsidP="00876AF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F436F9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621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</w:t>
            </w:r>
            <w:r w:rsidRPr="00F436F9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210</w:t>
            </w:r>
          </w:p>
        </w:tc>
        <w:tc>
          <w:tcPr>
            <w:tcW w:w="982" w:type="pct"/>
            <w:vAlign w:val="bottom"/>
          </w:tcPr>
          <w:p w14:paraId="6A149E4D" w14:textId="76AE3698" w:rsidR="00876AFA" w:rsidRPr="00876AFA" w:rsidRDefault="00876AFA" w:rsidP="00876AF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2,0</w:t>
            </w:r>
            <w:r w:rsidR="3DDE8E36" w:rsidRPr="6804F5CD">
              <w:rPr>
                <w:rFonts w:ascii="Atyp Colt CZ" w:hAnsi="Atyp Colt CZ" w:cs="Calibri"/>
                <w:b/>
                <w:bCs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%</w:t>
            </w:r>
          </w:p>
        </w:tc>
      </w:tr>
    </w:tbl>
    <w:p w14:paraId="641980DE" w14:textId="372A5FF0" w:rsidR="0025214A" w:rsidRDefault="0025214A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Výnosy segmentu palných zbraní a příslušenství v roce 2024 </w:t>
      </w:r>
      <w:r w:rsidR="004D203C">
        <w:rPr>
          <w:rFonts w:eastAsiaTheme="minorEastAsia" w:cs="Calibri"/>
          <w:sz w:val="22"/>
          <w:szCs w:val="22"/>
        </w:rPr>
        <w:t xml:space="preserve">činily </w:t>
      </w:r>
      <w:r w:rsidRPr="6EE00833">
        <w:rPr>
          <w:rFonts w:eastAsiaTheme="minorEastAsia" w:cs="Calibri"/>
          <w:sz w:val="22"/>
          <w:szCs w:val="22"/>
        </w:rPr>
        <w:t xml:space="preserve">15,4 mld. Kč, především </w:t>
      </w:r>
      <w:r w:rsidR="61351996" w:rsidRPr="6EE00833">
        <w:rPr>
          <w:rFonts w:eastAsiaTheme="minorEastAsia" w:cs="Calibri"/>
          <w:sz w:val="22"/>
          <w:szCs w:val="22"/>
        </w:rPr>
        <w:t>díky</w:t>
      </w:r>
      <w:r w:rsidRPr="6EE00833">
        <w:rPr>
          <w:rFonts w:eastAsiaTheme="minorEastAsia" w:cs="Calibri"/>
          <w:sz w:val="22"/>
          <w:szCs w:val="22"/>
        </w:rPr>
        <w:t xml:space="preserve"> růstu počtu prodaných dlouhých zbraní a příznivému prodejnímu mixu.</w:t>
      </w:r>
    </w:p>
    <w:p w14:paraId="59963C64" w14:textId="7397B38C" w:rsidR="00A56BB8" w:rsidRDefault="00A56BB8">
      <w:pPr>
        <w:spacing w:before="0" w:after="0"/>
        <w:jc w:val="left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br w:type="page"/>
      </w:r>
    </w:p>
    <w:p w14:paraId="1DCFFF4B" w14:textId="77777777" w:rsidR="00A56BB8" w:rsidRDefault="00A56BB8" w:rsidP="6EE00833">
      <w:pPr>
        <w:spacing w:before="240"/>
        <w:rPr>
          <w:rFonts w:eastAsiaTheme="minorEastAsia" w:cs="Calibri"/>
          <w:sz w:val="22"/>
          <w:szCs w:val="22"/>
        </w:rPr>
      </w:pPr>
    </w:p>
    <w:p w14:paraId="5203DE38" w14:textId="77777777" w:rsidR="0074413E" w:rsidRPr="007B78DE" w:rsidRDefault="0074413E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7B78DE">
        <w:rPr>
          <w:rFonts w:eastAsia="Calibri"/>
          <w:i/>
          <w:iCs/>
          <w:sz w:val="22"/>
          <w:szCs w:val="22"/>
        </w:rPr>
        <w:t xml:space="preserve">Segment </w:t>
      </w:r>
      <w:r>
        <w:rPr>
          <w:rFonts w:eastAsia="Calibri"/>
          <w:i/>
          <w:iCs/>
          <w:sz w:val="22"/>
          <w:szCs w:val="22"/>
        </w:rPr>
        <w:t>munice</w:t>
      </w:r>
      <w:r w:rsidRPr="007B78DE">
        <w:rPr>
          <w:rFonts w:eastAsia="Calibri"/>
          <w:i/>
          <w:iCs/>
          <w:sz w:val="22"/>
          <w:szCs w:val="22"/>
        </w:rPr>
        <w:t xml:space="preserve"> </w:t>
      </w:r>
    </w:p>
    <w:p w14:paraId="7970FD48" w14:textId="4453347A" w:rsidR="0074413E" w:rsidRDefault="0074413E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Segment munice zahrnuje vývoj, výrobu a prodej malorážného střeliva včetně nábojů do pistolí a pušek a také brokových nábojů pro lov, sportovní střelbu, ozbrojené složky</w:t>
      </w:r>
      <w:r w:rsidR="370076DC" w:rsidRPr="6804F5CD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,</w:t>
      </w: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 xml:space="preserve"> a výrobu a prodej granátů a dalšího vojenského materiálu. Dále do segmentu munice patří vývoj a výroba muničních strojů a nářadí</w:t>
      </w:r>
      <w:r w:rsidRPr="6EE00833">
        <w:rPr>
          <w:rFonts w:eastAsiaTheme="minorEastAsia" w:cs="Calibri"/>
          <w:sz w:val="22"/>
          <w:szCs w:val="22"/>
        </w:rPr>
        <w:t>.</w:t>
      </w:r>
    </w:p>
    <w:p w14:paraId="7EB1A56B" w14:textId="6F173FE4" w:rsidR="0074413E" w:rsidRPr="007B78DE" w:rsidRDefault="0074413E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Do segmentu munice Společnost řadí výnosy dceřiných společností Sellier &amp; Bellot (od 16. května 2024), swissAA a příslušnou část výnosů společnosti Colt CZ Defence Solutions. V nově vykazovaném segmentu munice Společnost v roce</w:t>
      </w:r>
      <w:r w:rsidR="3EAEF6F3" w:rsidRPr="6EE00833">
        <w:rPr>
          <w:rFonts w:eastAsiaTheme="minorEastAsia" w:cs="Calibri"/>
          <w:sz w:val="22"/>
          <w:szCs w:val="22"/>
        </w:rPr>
        <w:t xml:space="preserve"> </w:t>
      </w:r>
      <w:r w:rsidRPr="6EE00833">
        <w:rPr>
          <w:rFonts w:eastAsiaTheme="minorEastAsia" w:cs="Calibri"/>
          <w:sz w:val="22"/>
          <w:szCs w:val="22"/>
        </w:rPr>
        <w:t>2024 dosáhla výnosů ve výši 6,9 m</w:t>
      </w:r>
      <w:r w:rsidR="13001EEB" w:rsidRPr="6EE00833">
        <w:rPr>
          <w:rFonts w:eastAsiaTheme="minorEastAsia" w:cs="Calibri"/>
          <w:sz w:val="22"/>
          <w:szCs w:val="22"/>
        </w:rPr>
        <w:t>ld.</w:t>
      </w:r>
      <w:r w:rsidRPr="6EE00833">
        <w:rPr>
          <w:rFonts w:eastAsiaTheme="minorEastAsia" w:cs="Calibri"/>
          <w:sz w:val="22"/>
          <w:szCs w:val="22"/>
        </w:rPr>
        <w:t xml:space="preserve"> Kč</w:t>
      </w:r>
      <w:r w:rsidR="00AC60C9">
        <w:rPr>
          <w:rFonts w:eastAsiaTheme="minorEastAsia" w:cs="Calibri"/>
          <w:sz w:val="22"/>
          <w:szCs w:val="22"/>
        </w:rPr>
        <w:t>.</w:t>
      </w:r>
    </w:p>
    <w:p w14:paraId="7C6F5E98" w14:textId="19FB9896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3"/>
      </w:r>
    </w:p>
    <w:p w14:paraId="3BDBB7C4" w14:textId="2BA4A853" w:rsidR="0025214A" w:rsidRPr="00CC31EF" w:rsidRDefault="001C60E2" w:rsidP="6EE00833">
      <w:pPr>
        <w:pStyle w:val="Odrazka1"/>
        <w:numPr>
          <w:ilvl w:val="0"/>
          <w:numId w:val="0"/>
        </w:numPr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Ukazatel EBITDA Skupiny se v roce 202</w:t>
      </w:r>
      <w:r w:rsidR="0025214A" w:rsidRPr="6EE00833">
        <w:rPr>
          <w:rFonts w:eastAsiaTheme="minorEastAsia" w:cs="Calibri"/>
          <w:sz w:val="22"/>
          <w:szCs w:val="22"/>
        </w:rPr>
        <w:t>4</w:t>
      </w:r>
      <w:r w:rsidRPr="6EE00833">
        <w:rPr>
          <w:rFonts w:eastAsiaTheme="minorEastAsia" w:cs="Calibri"/>
          <w:sz w:val="22"/>
          <w:szCs w:val="22"/>
        </w:rPr>
        <w:t xml:space="preserve"> </w:t>
      </w:r>
      <w:r w:rsidR="0025214A" w:rsidRPr="6EE00833">
        <w:rPr>
          <w:rFonts w:eastAsiaTheme="minorEastAsia" w:cs="Calibri"/>
          <w:sz w:val="22"/>
          <w:szCs w:val="22"/>
        </w:rPr>
        <w:t>zvýšil</w:t>
      </w:r>
      <w:r w:rsidRPr="6EE00833">
        <w:rPr>
          <w:rFonts w:eastAsiaTheme="minorEastAsia" w:cs="Calibri"/>
          <w:sz w:val="22"/>
          <w:szCs w:val="22"/>
        </w:rPr>
        <w:t xml:space="preserve"> ve srovnání s rokem 202</w:t>
      </w:r>
      <w:r w:rsidR="0025214A" w:rsidRPr="6EE00833">
        <w:rPr>
          <w:rFonts w:eastAsiaTheme="minorEastAsia" w:cs="Calibri"/>
          <w:sz w:val="22"/>
          <w:szCs w:val="22"/>
        </w:rPr>
        <w:t>3</w:t>
      </w:r>
      <w:r w:rsidRPr="6EE00833">
        <w:rPr>
          <w:rFonts w:eastAsiaTheme="minorEastAsia" w:cs="Calibri"/>
          <w:sz w:val="22"/>
          <w:szCs w:val="22"/>
        </w:rPr>
        <w:t xml:space="preserve"> o </w:t>
      </w:r>
      <w:r w:rsidR="0023766A" w:rsidRPr="6EE00833">
        <w:rPr>
          <w:rFonts w:eastAsiaTheme="minorEastAsia" w:cs="Calibri"/>
          <w:sz w:val="22"/>
          <w:szCs w:val="22"/>
        </w:rPr>
        <w:t>30,6</w:t>
      </w:r>
      <w:r w:rsidRPr="6EE00833">
        <w:rPr>
          <w:rFonts w:eastAsiaTheme="minorEastAsia" w:cs="Calibri"/>
          <w:sz w:val="22"/>
          <w:szCs w:val="22"/>
        </w:rPr>
        <w:t xml:space="preserve"> % na </w:t>
      </w:r>
      <w:r w:rsidR="0025214A" w:rsidRPr="6EE00833">
        <w:rPr>
          <w:rFonts w:eastAsiaTheme="minorEastAsia" w:cs="Calibri"/>
          <w:sz w:val="22"/>
          <w:szCs w:val="22"/>
        </w:rPr>
        <w:t>3,5</w:t>
      </w:r>
      <w:r w:rsidRPr="6EE00833">
        <w:rPr>
          <w:rFonts w:eastAsiaTheme="minorEastAsia" w:cs="Calibri"/>
          <w:sz w:val="22"/>
          <w:szCs w:val="22"/>
        </w:rPr>
        <w:t xml:space="preserve"> mld. Kč, </w:t>
      </w:r>
      <w:r w:rsidR="0025214A" w:rsidRPr="6EE00833">
        <w:rPr>
          <w:rFonts w:eastAsiaTheme="minorEastAsia" w:cs="Calibri"/>
          <w:sz w:val="22"/>
          <w:szCs w:val="22"/>
        </w:rPr>
        <w:t xml:space="preserve">a to zejména z důvodu organického růstu prodejů, určitému oživení komerčního trhu v USA, lepšímu prodejnímu mixu výrobků s vyšší přidanou hodnotou (vyšší podíl zakázek </w:t>
      </w:r>
      <w:r w:rsidR="2CD0D824" w:rsidRPr="6EE00833">
        <w:rPr>
          <w:rFonts w:eastAsiaTheme="minorEastAsia" w:cs="Calibri"/>
          <w:sz w:val="22"/>
          <w:szCs w:val="22"/>
        </w:rPr>
        <w:t>v</w:t>
      </w:r>
      <w:r w:rsidR="0025214A" w:rsidRPr="6EE00833">
        <w:rPr>
          <w:rFonts w:eastAsiaTheme="minorEastAsia" w:cs="Calibri"/>
          <w:sz w:val="22"/>
          <w:szCs w:val="22"/>
        </w:rPr>
        <w:t xml:space="preserve"> segmentu ozbrojených složek) a rovněž konsolidací nové akvizice Sellier &amp; Bellot od 16. května 2024.</w:t>
      </w:r>
    </w:p>
    <w:p w14:paraId="6E80161E" w14:textId="12BFEA51" w:rsidR="001C60E2" w:rsidRDefault="001C60E2" w:rsidP="6EE00833">
      <w:pPr>
        <w:pStyle w:val="Odstavecseseznamem"/>
        <w:numPr>
          <w:ilvl w:val="0"/>
          <w:numId w:val="1"/>
        </w:num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Ukazatel EBITDA upravený o mimořádné položky v roce 202</w:t>
      </w:r>
      <w:r w:rsidR="0025214A" w:rsidRPr="6EE00833">
        <w:rPr>
          <w:rFonts w:eastAsiaTheme="minorEastAsia" w:cs="Calibri"/>
          <w:sz w:val="22"/>
          <w:szCs w:val="22"/>
        </w:rPr>
        <w:t>4</w:t>
      </w:r>
      <w:r w:rsidRPr="6EE00833">
        <w:rPr>
          <w:rFonts w:eastAsiaTheme="minorEastAsia" w:cs="Calibri"/>
          <w:sz w:val="22"/>
          <w:szCs w:val="22"/>
        </w:rPr>
        <w:t xml:space="preserve"> dosáhl výše </w:t>
      </w:r>
      <w:r w:rsidR="0025214A" w:rsidRPr="6EE00833">
        <w:rPr>
          <w:rFonts w:eastAsiaTheme="minorEastAsia" w:cs="Calibri"/>
          <w:sz w:val="22"/>
          <w:szCs w:val="22"/>
        </w:rPr>
        <w:t>4,6</w:t>
      </w:r>
      <w:r w:rsidRPr="6EE00833">
        <w:rPr>
          <w:rFonts w:eastAsiaTheme="minorEastAsia" w:cs="Calibri"/>
          <w:sz w:val="22"/>
          <w:szCs w:val="22"/>
        </w:rPr>
        <w:t xml:space="preserve"> mld. Kč, což je o </w:t>
      </w:r>
      <w:r w:rsidR="0023766A" w:rsidRPr="6EE00833">
        <w:rPr>
          <w:rFonts w:eastAsiaTheme="minorEastAsia" w:cs="Calibri"/>
          <w:sz w:val="22"/>
          <w:szCs w:val="22"/>
        </w:rPr>
        <w:t>50,9</w:t>
      </w:r>
      <w:r w:rsidRPr="6EE00833">
        <w:rPr>
          <w:rFonts w:eastAsiaTheme="minorEastAsia" w:cs="Calibri"/>
          <w:sz w:val="22"/>
          <w:szCs w:val="22"/>
        </w:rPr>
        <w:t xml:space="preserve"> % </w:t>
      </w:r>
      <w:r w:rsidR="0074413E" w:rsidRPr="6EE00833">
        <w:rPr>
          <w:rFonts w:eastAsiaTheme="minorEastAsia" w:cs="Calibri"/>
          <w:sz w:val="22"/>
          <w:szCs w:val="22"/>
        </w:rPr>
        <w:t>více</w:t>
      </w:r>
      <w:r w:rsidRPr="6EE00833">
        <w:rPr>
          <w:rFonts w:eastAsiaTheme="minorEastAsia" w:cs="Calibri"/>
          <w:sz w:val="22"/>
          <w:szCs w:val="22"/>
        </w:rPr>
        <w:t xml:space="preserve"> než v roce 202</w:t>
      </w:r>
      <w:r w:rsidR="0025214A" w:rsidRPr="6EE00833">
        <w:rPr>
          <w:rFonts w:eastAsiaTheme="minorEastAsia" w:cs="Calibri"/>
          <w:sz w:val="22"/>
          <w:szCs w:val="22"/>
        </w:rPr>
        <w:t>3</w:t>
      </w:r>
      <w:r w:rsidRPr="6EE00833">
        <w:rPr>
          <w:rFonts w:eastAsiaTheme="minorEastAsia" w:cs="Calibri"/>
          <w:sz w:val="22"/>
          <w:szCs w:val="22"/>
        </w:rPr>
        <w:t xml:space="preserve">. </w:t>
      </w:r>
      <w:r w:rsidR="009E2F2F" w:rsidRPr="6EE00833">
        <w:rPr>
          <w:rFonts w:eastAsiaTheme="minorEastAsia" w:cs="Calibri"/>
          <w:sz w:val="22"/>
          <w:szCs w:val="22"/>
        </w:rPr>
        <w:t>Největší mimořádnou položku představovaly náklady spojené s úhradami vázanými na akcie v souvislosti se zaměstnaneckým opčním plánem a dále jednorázové výdaje spojené s akvizicí společnosti Sellier &amp; Bellot</w:t>
      </w:r>
      <w:r w:rsidR="34D73C5C" w:rsidRPr="6804F5CD">
        <w:rPr>
          <w:rFonts w:eastAsiaTheme="minorEastAsia" w:cs="Calibri"/>
          <w:sz w:val="22"/>
          <w:szCs w:val="22"/>
        </w:rPr>
        <w:t xml:space="preserve">, tzn. </w:t>
      </w:r>
      <w:r w:rsidR="009E2F2F" w:rsidRPr="6EE00833">
        <w:rPr>
          <w:rFonts w:eastAsiaTheme="minorEastAsia" w:cs="Calibri"/>
          <w:sz w:val="22"/>
          <w:szCs w:val="22"/>
        </w:rPr>
        <w:t>přecenění zásob a hedging komodit.</w:t>
      </w:r>
    </w:p>
    <w:p w14:paraId="391CBF7F" w14:textId="2D5344B8" w:rsidR="004813A9" w:rsidRPr="00D469AD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před zdaněním</w:t>
      </w:r>
    </w:p>
    <w:p w14:paraId="4856A40B" w14:textId="7EF4BE25" w:rsidR="001C60E2" w:rsidRDefault="001C60E2" w:rsidP="3E12825A">
      <w:pPr>
        <w:spacing w:before="240"/>
        <w:rPr>
          <w:rFonts w:eastAsiaTheme="minorEastAsia" w:cs="Calibri"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 xml:space="preserve">Zisk </w:t>
      </w:r>
      <w:r w:rsidR="3E513057" w:rsidRPr="3E12825A">
        <w:rPr>
          <w:rFonts w:eastAsiaTheme="minorEastAsia" w:cs="Calibri"/>
          <w:sz w:val="22"/>
          <w:szCs w:val="22"/>
        </w:rPr>
        <w:t xml:space="preserve">Skupiny </w:t>
      </w:r>
      <w:r w:rsidRPr="3E12825A">
        <w:rPr>
          <w:rFonts w:eastAsiaTheme="minorEastAsia" w:cs="Calibri"/>
          <w:sz w:val="22"/>
          <w:szCs w:val="22"/>
        </w:rPr>
        <w:t>před zdaněním se v roce 202</w:t>
      </w:r>
      <w:r w:rsidR="009E2F2F" w:rsidRPr="3E12825A">
        <w:rPr>
          <w:rFonts w:eastAsiaTheme="minorEastAsia" w:cs="Calibri"/>
          <w:sz w:val="22"/>
          <w:szCs w:val="22"/>
        </w:rPr>
        <w:t>4</w:t>
      </w:r>
      <w:r w:rsidRPr="3E12825A">
        <w:rPr>
          <w:rFonts w:eastAsiaTheme="minorEastAsia" w:cs="Calibri"/>
          <w:sz w:val="22"/>
          <w:szCs w:val="22"/>
        </w:rPr>
        <w:t xml:space="preserve"> meziročně </w:t>
      </w:r>
      <w:r w:rsidR="009E2F2F" w:rsidRPr="3E12825A">
        <w:rPr>
          <w:rFonts w:eastAsiaTheme="minorEastAsia" w:cs="Calibri"/>
          <w:sz w:val="22"/>
          <w:szCs w:val="22"/>
        </w:rPr>
        <w:t>snížil</w:t>
      </w:r>
      <w:r w:rsidRPr="3E12825A">
        <w:rPr>
          <w:rFonts w:eastAsiaTheme="minorEastAsia" w:cs="Calibri"/>
          <w:sz w:val="22"/>
          <w:szCs w:val="22"/>
        </w:rPr>
        <w:t xml:space="preserve"> o </w:t>
      </w:r>
      <w:r w:rsidR="0099667F" w:rsidRPr="3E12825A">
        <w:rPr>
          <w:rFonts w:eastAsiaTheme="minorEastAsia" w:cs="Calibri"/>
          <w:sz w:val="22"/>
          <w:szCs w:val="22"/>
        </w:rPr>
        <w:t>45,0</w:t>
      </w:r>
      <w:r w:rsidRPr="3E12825A">
        <w:rPr>
          <w:rFonts w:eastAsiaTheme="minorEastAsia" w:cs="Calibri"/>
          <w:sz w:val="22"/>
          <w:szCs w:val="22"/>
        </w:rPr>
        <w:t xml:space="preserve"> % a dosáhl hodnoty </w:t>
      </w:r>
      <w:r w:rsidR="009E2F2F" w:rsidRPr="3E12825A">
        <w:rPr>
          <w:rFonts w:eastAsiaTheme="minorEastAsia" w:cs="Calibri"/>
          <w:sz w:val="22"/>
          <w:szCs w:val="22"/>
        </w:rPr>
        <w:t>1,</w:t>
      </w:r>
      <w:r w:rsidR="0099667F" w:rsidRPr="3E12825A">
        <w:rPr>
          <w:rFonts w:eastAsiaTheme="minorEastAsia" w:cs="Calibri"/>
          <w:sz w:val="22"/>
          <w:szCs w:val="22"/>
        </w:rPr>
        <w:t>4</w:t>
      </w:r>
      <w:r w:rsidRPr="3E12825A">
        <w:rPr>
          <w:rFonts w:eastAsiaTheme="minorEastAsia" w:cs="Calibri"/>
          <w:sz w:val="22"/>
          <w:szCs w:val="22"/>
        </w:rPr>
        <w:t xml:space="preserve"> mld. Kč</w:t>
      </w:r>
      <w:r w:rsidR="51E34C76" w:rsidRPr="3E12825A">
        <w:rPr>
          <w:rFonts w:eastAsiaTheme="minorEastAsia" w:cs="Calibri"/>
          <w:sz w:val="22"/>
          <w:szCs w:val="22"/>
        </w:rPr>
        <w:t>,</w:t>
      </w:r>
      <w:r w:rsidR="009E2F2F" w:rsidRPr="3E12825A">
        <w:rPr>
          <w:rFonts w:eastAsiaTheme="minorEastAsia" w:cs="Calibri"/>
          <w:sz w:val="22"/>
          <w:szCs w:val="22"/>
        </w:rPr>
        <w:t xml:space="preserve"> a to vlivem výsledku z finančních operací, nákladů spojených s úhradami vázanými na akcie v souvislosti se zaměstnaneckým opčním plánem, nárůstem odpisů a amortizace související s akvizicí Sellier &amp; Bellot a přeceněním zásob také související</w:t>
      </w:r>
      <w:r w:rsidR="4A17D063" w:rsidRPr="3E12825A">
        <w:rPr>
          <w:rFonts w:eastAsiaTheme="minorEastAsia" w:cs="Calibri"/>
          <w:sz w:val="22"/>
          <w:szCs w:val="22"/>
        </w:rPr>
        <w:t>m</w:t>
      </w:r>
      <w:r w:rsidR="009E2F2F" w:rsidRPr="3E12825A">
        <w:rPr>
          <w:rFonts w:eastAsiaTheme="minorEastAsia" w:cs="Calibri"/>
          <w:sz w:val="22"/>
          <w:szCs w:val="22"/>
        </w:rPr>
        <w:t xml:space="preserve"> s touto akvizicí.</w:t>
      </w:r>
    </w:p>
    <w:p w14:paraId="5940340B" w14:textId="77777777" w:rsidR="001C60E2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A95F7D"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4"/>
      </w:r>
    </w:p>
    <w:p w14:paraId="4775E5C2" w14:textId="7EF54E18" w:rsidR="001C60E2" w:rsidRDefault="001C60E2" w:rsidP="3E12825A">
      <w:pPr>
        <w:spacing w:before="240"/>
        <w:rPr>
          <w:rFonts w:eastAsiaTheme="minorEastAsia" w:cs="Calibri"/>
          <w:b/>
          <w:bCs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>Zisk za účetní období po zdanění (čistý zisk) za rok 202</w:t>
      </w:r>
      <w:r w:rsidR="00C93D49" w:rsidRPr="3E12825A">
        <w:rPr>
          <w:rFonts w:eastAsiaTheme="minorEastAsia" w:cs="Calibri"/>
          <w:sz w:val="22"/>
          <w:szCs w:val="22"/>
        </w:rPr>
        <w:t>4</w:t>
      </w:r>
      <w:r w:rsidRPr="3E12825A">
        <w:rPr>
          <w:rFonts w:eastAsiaTheme="minorEastAsia" w:cs="Calibri"/>
          <w:sz w:val="22"/>
          <w:szCs w:val="22"/>
        </w:rPr>
        <w:t xml:space="preserve"> se ve srovnání s rokem 202</w:t>
      </w:r>
      <w:r w:rsidR="00C93D49" w:rsidRPr="3E12825A">
        <w:rPr>
          <w:rFonts w:eastAsiaTheme="minorEastAsia" w:cs="Calibri"/>
          <w:sz w:val="22"/>
          <w:szCs w:val="22"/>
        </w:rPr>
        <w:t>3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0C93D49" w:rsidRPr="3E12825A">
        <w:rPr>
          <w:rFonts w:eastAsiaTheme="minorEastAsia" w:cs="Calibri"/>
          <w:sz w:val="22"/>
          <w:szCs w:val="22"/>
        </w:rPr>
        <w:t>snížil</w:t>
      </w:r>
      <w:r w:rsidRPr="3E12825A">
        <w:rPr>
          <w:rFonts w:eastAsiaTheme="minorEastAsia" w:cs="Calibri"/>
          <w:sz w:val="22"/>
          <w:szCs w:val="22"/>
        </w:rPr>
        <w:t xml:space="preserve"> o </w:t>
      </w:r>
      <w:r w:rsidR="0099667F" w:rsidRPr="3E12825A">
        <w:rPr>
          <w:rFonts w:eastAsiaTheme="minorEastAsia" w:cs="Calibri"/>
          <w:sz w:val="22"/>
          <w:szCs w:val="22"/>
        </w:rPr>
        <w:t>48,</w:t>
      </w:r>
      <w:r w:rsidR="00722AB3">
        <w:rPr>
          <w:rFonts w:eastAsiaTheme="minorEastAsia" w:cs="Calibri"/>
          <w:sz w:val="22"/>
          <w:szCs w:val="22"/>
        </w:rPr>
        <w:t>9</w:t>
      </w:r>
      <w:r w:rsidR="0099667F" w:rsidRPr="3E12825A">
        <w:rPr>
          <w:rFonts w:eastAsiaTheme="minorEastAsia" w:cs="Calibri"/>
          <w:sz w:val="22"/>
          <w:szCs w:val="22"/>
        </w:rPr>
        <w:t xml:space="preserve"> </w:t>
      </w:r>
      <w:r w:rsidRPr="3E12825A">
        <w:rPr>
          <w:rFonts w:eastAsiaTheme="minorEastAsia" w:cs="Calibri"/>
          <w:sz w:val="22"/>
          <w:szCs w:val="22"/>
        </w:rPr>
        <w:t xml:space="preserve">% a dosáhl hodnoty </w:t>
      </w:r>
      <w:r w:rsidR="0099667F" w:rsidRPr="3E12825A">
        <w:rPr>
          <w:rFonts w:eastAsiaTheme="minorEastAsia" w:cs="Calibri"/>
          <w:sz w:val="22"/>
          <w:szCs w:val="22"/>
        </w:rPr>
        <w:t>1 04</w:t>
      </w:r>
      <w:r w:rsidR="00722AB3">
        <w:rPr>
          <w:rFonts w:eastAsiaTheme="minorEastAsia" w:cs="Calibri"/>
          <w:sz w:val="22"/>
          <w:szCs w:val="22"/>
        </w:rPr>
        <w:t>4</w:t>
      </w:r>
      <w:r w:rsidR="0099667F" w:rsidRPr="3E12825A">
        <w:rPr>
          <w:rFonts w:eastAsiaTheme="minorEastAsia" w:cs="Calibri"/>
          <w:sz w:val="22"/>
          <w:szCs w:val="22"/>
        </w:rPr>
        <w:t>,</w:t>
      </w:r>
      <w:r w:rsidR="00722AB3">
        <w:rPr>
          <w:rFonts w:eastAsiaTheme="minorEastAsia" w:cs="Calibri"/>
          <w:sz w:val="22"/>
          <w:szCs w:val="22"/>
        </w:rPr>
        <w:t>6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56FE390" w:rsidRPr="3E12825A">
        <w:rPr>
          <w:rFonts w:eastAsiaTheme="minorEastAsia" w:cs="Calibri"/>
          <w:sz w:val="22"/>
          <w:szCs w:val="22"/>
        </w:rPr>
        <w:t xml:space="preserve">mil. </w:t>
      </w:r>
      <w:r w:rsidRPr="3E12825A">
        <w:rPr>
          <w:rFonts w:eastAsiaTheme="minorEastAsia" w:cs="Calibri"/>
          <w:sz w:val="22"/>
          <w:szCs w:val="22"/>
        </w:rPr>
        <w:t>Kč</w:t>
      </w:r>
      <w:r w:rsidR="07E1EF6D" w:rsidRPr="3E12825A">
        <w:rPr>
          <w:rFonts w:eastAsiaTheme="minorEastAsia" w:cs="Calibri"/>
          <w:sz w:val="22"/>
          <w:szCs w:val="22"/>
        </w:rPr>
        <w:t>,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0C93D49" w:rsidRPr="3E12825A">
        <w:rPr>
          <w:rFonts w:eastAsiaTheme="minorEastAsia" w:cs="Calibri"/>
          <w:sz w:val="22"/>
          <w:szCs w:val="22"/>
        </w:rPr>
        <w:t xml:space="preserve">a to vlivem výsledku z finančních operací, nákladů spojených s úhradami vázanými na akcie v souvislosti se </w:t>
      </w:r>
      <w:r w:rsidR="00C93D49" w:rsidRPr="3E12825A">
        <w:rPr>
          <w:rFonts w:eastAsiaTheme="minorEastAsia" w:cs="Calibri"/>
          <w:sz w:val="22"/>
          <w:szCs w:val="22"/>
        </w:rPr>
        <w:lastRenderedPageBreak/>
        <w:t>zaměstnaneckým opčním plánem, nárůstem odpisů a amortizace související s akvizicí Sellier &amp; Bellot a přeceněním zásob také související</w:t>
      </w:r>
      <w:r w:rsidR="0DE7DE8C" w:rsidRPr="3E12825A">
        <w:rPr>
          <w:rFonts w:eastAsiaTheme="minorEastAsia" w:cs="Calibri"/>
          <w:sz w:val="22"/>
          <w:szCs w:val="22"/>
        </w:rPr>
        <w:t>m</w:t>
      </w:r>
      <w:r w:rsidR="00C93D49" w:rsidRPr="3E12825A">
        <w:rPr>
          <w:rFonts w:eastAsiaTheme="minorEastAsia" w:cs="Calibri"/>
          <w:sz w:val="22"/>
          <w:szCs w:val="22"/>
        </w:rPr>
        <w:t xml:space="preserve"> s touto akvizicí.</w:t>
      </w:r>
    </w:p>
    <w:p w14:paraId="24B7D68E" w14:textId="1C96715A" w:rsidR="001C60E2" w:rsidRP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>Čistý zisk upravený o mimořádné položky v roce 202</w:t>
      </w:r>
      <w:r w:rsidR="00C93D49">
        <w:rPr>
          <w:rFonts w:eastAsiaTheme="minorHAnsi" w:cs="Calibri"/>
          <w:sz w:val="22"/>
          <w:szCs w:val="22"/>
        </w:rPr>
        <w:t>4</w:t>
      </w:r>
      <w:r w:rsidRPr="001C60E2">
        <w:rPr>
          <w:rFonts w:eastAsiaTheme="minorHAnsi" w:cs="Calibri"/>
          <w:sz w:val="22"/>
          <w:szCs w:val="22"/>
        </w:rPr>
        <w:t xml:space="preserve"> poklesl o </w:t>
      </w:r>
      <w:r w:rsidR="0099667F">
        <w:rPr>
          <w:rFonts w:eastAsiaTheme="minorHAnsi" w:cs="Calibri"/>
          <w:sz w:val="22"/>
          <w:szCs w:val="22"/>
        </w:rPr>
        <w:t>5,</w:t>
      </w:r>
      <w:r w:rsidR="001E3DE2">
        <w:rPr>
          <w:rFonts w:eastAsiaTheme="minorHAnsi" w:cs="Calibri"/>
          <w:sz w:val="22"/>
          <w:szCs w:val="22"/>
        </w:rPr>
        <w:t>7</w:t>
      </w:r>
      <w:r w:rsidRPr="001C60E2">
        <w:rPr>
          <w:rFonts w:eastAsiaTheme="minorHAnsi" w:cs="Calibri"/>
          <w:sz w:val="22"/>
          <w:szCs w:val="22"/>
        </w:rPr>
        <w:t xml:space="preserve"> % ve srovnání s čistým ziskem upraveným o mimořádné položky v roce 202</w:t>
      </w:r>
      <w:r w:rsidR="00C93D49">
        <w:rPr>
          <w:rFonts w:eastAsiaTheme="minorHAnsi" w:cs="Calibri"/>
          <w:sz w:val="22"/>
          <w:szCs w:val="22"/>
        </w:rPr>
        <w:t>3</w:t>
      </w:r>
      <w:r w:rsidRPr="001C60E2">
        <w:rPr>
          <w:rFonts w:eastAsiaTheme="minorHAnsi" w:cs="Calibri"/>
          <w:sz w:val="22"/>
          <w:szCs w:val="22"/>
        </w:rPr>
        <w:t xml:space="preserve"> a dosáhl hodnoty </w:t>
      </w:r>
      <w:r w:rsidR="00C93D49">
        <w:rPr>
          <w:rFonts w:eastAsiaTheme="minorHAnsi" w:cs="Calibri"/>
          <w:sz w:val="22"/>
          <w:szCs w:val="22"/>
        </w:rPr>
        <w:t>1,</w:t>
      </w:r>
      <w:r w:rsidR="0099667F">
        <w:rPr>
          <w:rFonts w:eastAsiaTheme="minorHAnsi" w:cs="Calibri"/>
          <w:sz w:val="22"/>
          <w:szCs w:val="22"/>
        </w:rPr>
        <w:t>9</w:t>
      </w:r>
      <w:r w:rsidRPr="001C60E2">
        <w:rPr>
          <w:rFonts w:eastAsiaTheme="minorHAnsi" w:cs="Calibri"/>
          <w:sz w:val="22"/>
          <w:szCs w:val="22"/>
        </w:rPr>
        <w:t xml:space="preserve"> mld. Kč</w:t>
      </w:r>
      <w:r w:rsidR="00870E59">
        <w:rPr>
          <w:rFonts w:eastAsiaTheme="minorHAnsi" w:cs="Calibri"/>
          <w:sz w:val="22"/>
          <w:szCs w:val="22"/>
        </w:rPr>
        <w:t>.</w:t>
      </w:r>
    </w:p>
    <w:p w14:paraId="0993A881" w14:textId="7A944213" w:rsidR="004813A9" w:rsidRPr="00D469AD" w:rsidRDefault="004813A9" w:rsidP="001C60E2">
      <w:pPr>
        <w:keepNext/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Investice</w:t>
      </w:r>
    </w:p>
    <w:p w14:paraId="00B41BE2" w14:textId="4A7DFD38" w:rsidR="004813A9" w:rsidRPr="00D469AD" w:rsidRDefault="001C60E2" w:rsidP="6EE00833">
      <w:pPr>
        <w:spacing w:before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Kapitálové výdaje Skupiny v roce 202</w:t>
      </w:r>
      <w:r w:rsidR="00C93D49" w:rsidRPr="6EE00833">
        <w:rPr>
          <w:rFonts w:eastAsiaTheme="minorEastAsia" w:cs="Calibri"/>
          <w:sz w:val="22"/>
          <w:szCs w:val="22"/>
        </w:rPr>
        <w:t>4</w:t>
      </w:r>
      <w:r w:rsidRPr="6EE00833">
        <w:rPr>
          <w:rFonts w:eastAsiaTheme="minorEastAsia" w:cs="Calibri"/>
          <w:sz w:val="22"/>
          <w:szCs w:val="22"/>
        </w:rPr>
        <w:t xml:space="preserve"> dosáhly hodnoty </w:t>
      </w:r>
      <w:r w:rsidR="00C14AE8" w:rsidRPr="6EE00833">
        <w:rPr>
          <w:rFonts w:eastAsiaTheme="minorEastAsia" w:cs="Calibri"/>
          <w:sz w:val="22"/>
          <w:szCs w:val="22"/>
        </w:rPr>
        <w:t>921</w:t>
      </w:r>
      <w:r w:rsidRPr="6EE00833">
        <w:rPr>
          <w:rFonts w:eastAsiaTheme="minorEastAsia" w:cs="Calibri"/>
          <w:sz w:val="22"/>
          <w:szCs w:val="22"/>
        </w:rPr>
        <w:t xml:space="preserve"> mil. Kč, meziročně o </w:t>
      </w:r>
      <w:r w:rsidR="00F963AF" w:rsidRPr="6EE00833">
        <w:rPr>
          <w:rFonts w:eastAsiaTheme="minorEastAsia" w:cs="Calibri"/>
          <w:sz w:val="22"/>
          <w:szCs w:val="22"/>
        </w:rPr>
        <w:t>54,7</w:t>
      </w:r>
      <w:r w:rsidRPr="6EE00833">
        <w:rPr>
          <w:rFonts w:eastAsiaTheme="minorEastAsia" w:cs="Calibri"/>
          <w:sz w:val="22"/>
          <w:szCs w:val="22"/>
        </w:rPr>
        <w:t xml:space="preserve"> % více</w:t>
      </w:r>
      <w:r w:rsidR="00F963AF" w:rsidRPr="6EE00833">
        <w:rPr>
          <w:rFonts w:eastAsiaTheme="minorEastAsia" w:cs="Calibri"/>
          <w:sz w:val="22"/>
          <w:szCs w:val="22"/>
        </w:rPr>
        <w:t xml:space="preserve">. Kapitálové výdaje Skupiny v roce 2024 </w:t>
      </w:r>
      <w:r w:rsidRPr="6EE00833">
        <w:rPr>
          <w:rFonts w:eastAsiaTheme="minorEastAsia" w:cs="Calibri"/>
          <w:sz w:val="22"/>
          <w:szCs w:val="22"/>
        </w:rPr>
        <w:t xml:space="preserve">představovaly </w:t>
      </w:r>
      <w:r w:rsidR="00F963AF" w:rsidRPr="6EE00833">
        <w:rPr>
          <w:rFonts w:eastAsiaTheme="minorEastAsia" w:cs="Calibri"/>
          <w:sz w:val="22"/>
          <w:szCs w:val="22"/>
        </w:rPr>
        <w:t>4,1</w:t>
      </w:r>
      <w:r w:rsidRPr="6EE00833">
        <w:rPr>
          <w:rFonts w:eastAsiaTheme="minorEastAsia" w:cs="Calibri"/>
          <w:sz w:val="22"/>
          <w:szCs w:val="22"/>
        </w:rPr>
        <w:t xml:space="preserve">% </w:t>
      </w:r>
      <w:r w:rsidR="00D155B6" w:rsidRPr="6EE00833">
        <w:rPr>
          <w:rFonts w:eastAsiaTheme="minorEastAsia" w:cs="Calibri"/>
          <w:sz w:val="22"/>
          <w:szCs w:val="22"/>
        </w:rPr>
        <w:t xml:space="preserve">podíl </w:t>
      </w:r>
      <w:r w:rsidRPr="6EE00833">
        <w:rPr>
          <w:rFonts w:eastAsiaTheme="minorEastAsia" w:cs="Calibri"/>
          <w:sz w:val="22"/>
          <w:szCs w:val="22"/>
        </w:rPr>
        <w:t xml:space="preserve">z celkových výnosů za </w:t>
      </w:r>
      <w:r w:rsidR="00D155B6" w:rsidRPr="6EE00833">
        <w:rPr>
          <w:rFonts w:eastAsiaTheme="minorEastAsia" w:cs="Calibri"/>
          <w:sz w:val="22"/>
          <w:szCs w:val="22"/>
        </w:rPr>
        <w:t>sledované</w:t>
      </w:r>
      <w:r w:rsidRPr="6EE00833">
        <w:rPr>
          <w:rFonts w:eastAsiaTheme="minorEastAsia" w:cs="Calibri"/>
          <w:sz w:val="22"/>
          <w:szCs w:val="22"/>
        </w:rPr>
        <w:t xml:space="preserve"> období</w:t>
      </w:r>
      <w:r w:rsidR="00D62168" w:rsidRPr="6EE00833">
        <w:rPr>
          <w:rFonts w:eastAsiaTheme="minorEastAsia" w:cs="Calibri"/>
          <w:sz w:val="22"/>
          <w:szCs w:val="22"/>
        </w:rPr>
        <w:t>,</w:t>
      </w:r>
      <w:r w:rsidR="00F963AF" w:rsidRPr="6EE00833">
        <w:rPr>
          <w:rFonts w:eastAsiaTheme="minorEastAsia" w:cs="Calibri"/>
          <w:sz w:val="22"/>
          <w:szCs w:val="22"/>
        </w:rPr>
        <w:t xml:space="preserve"> což je méně nežli </w:t>
      </w:r>
      <w:r w:rsidRPr="6EE00833">
        <w:rPr>
          <w:rFonts w:eastAsiaTheme="minorEastAsia" w:cs="Calibri"/>
          <w:sz w:val="22"/>
          <w:szCs w:val="22"/>
        </w:rPr>
        <w:t>publikovan</w:t>
      </w:r>
      <w:r w:rsidR="00F963AF" w:rsidRPr="6EE00833">
        <w:rPr>
          <w:rFonts w:eastAsiaTheme="minorEastAsia" w:cs="Calibri"/>
          <w:sz w:val="22"/>
          <w:szCs w:val="22"/>
        </w:rPr>
        <w:t>ý</w:t>
      </w:r>
      <w:r w:rsidRPr="6EE00833">
        <w:rPr>
          <w:rFonts w:eastAsiaTheme="minorEastAsia" w:cs="Calibri"/>
          <w:sz w:val="22"/>
          <w:szCs w:val="22"/>
        </w:rPr>
        <w:t xml:space="preserve"> výhle</w:t>
      </w:r>
      <w:r w:rsidR="00F963AF" w:rsidRPr="6EE00833">
        <w:rPr>
          <w:rFonts w:eastAsiaTheme="minorEastAsia" w:cs="Calibri"/>
          <w:sz w:val="22"/>
          <w:szCs w:val="22"/>
        </w:rPr>
        <w:t>d</w:t>
      </w:r>
      <w:r w:rsidRPr="6EE00833">
        <w:rPr>
          <w:rFonts w:eastAsiaTheme="minorEastAsia" w:cs="Calibri"/>
          <w:sz w:val="22"/>
          <w:szCs w:val="22"/>
        </w:rPr>
        <w:t xml:space="preserve"> na rok 202</w:t>
      </w:r>
      <w:r w:rsidR="00C93D49" w:rsidRPr="6EE00833">
        <w:rPr>
          <w:rFonts w:eastAsiaTheme="minorEastAsia" w:cs="Calibri"/>
          <w:sz w:val="22"/>
          <w:szCs w:val="22"/>
        </w:rPr>
        <w:t>4</w:t>
      </w:r>
      <w:r w:rsidR="00D62168" w:rsidRPr="6EE00833">
        <w:rPr>
          <w:rFonts w:eastAsiaTheme="minorEastAsia" w:cs="Calibri"/>
          <w:sz w:val="22"/>
          <w:szCs w:val="22"/>
        </w:rPr>
        <w:t>.</w:t>
      </w:r>
      <w:r w:rsidR="00F96EDF" w:rsidRPr="6EE00833">
        <w:rPr>
          <w:rFonts w:eastAsiaTheme="minorEastAsia" w:cs="Calibri"/>
          <w:sz w:val="22"/>
          <w:szCs w:val="22"/>
        </w:rPr>
        <w:t xml:space="preserve"> </w:t>
      </w:r>
      <w:r w:rsidR="00D62168" w:rsidRPr="6EE00833">
        <w:rPr>
          <w:rFonts w:eastAsiaTheme="minorEastAsia" w:cs="Calibri"/>
          <w:sz w:val="22"/>
          <w:szCs w:val="22"/>
        </w:rPr>
        <w:t>To</w:t>
      </w:r>
      <w:r w:rsidR="00F96EDF" w:rsidRPr="6EE00833">
        <w:rPr>
          <w:rFonts w:eastAsiaTheme="minorEastAsia" w:cs="Calibri"/>
          <w:sz w:val="22"/>
          <w:szCs w:val="22"/>
        </w:rPr>
        <w:t xml:space="preserve"> bylo způsobe</w:t>
      </w:r>
      <w:r w:rsidR="00D62168" w:rsidRPr="6EE00833">
        <w:rPr>
          <w:rFonts w:eastAsiaTheme="minorEastAsia" w:cs="Calibri"/>
          <w:sz w:val="22"/>
          <w:szCs w:val="22"/>
        </w:rPr>
        <w:t>no</w:t>
      </w:r>
      <w:r w:rsidR="00F96EDF" w:rsidRPr="6EE00833">
        <w:rPr>
          <w:rFonts w:eastAsiaTheme="minorEastAsia" w:cs="Calibri"/>
          <w:sz w:val="22"/>
          <w:szCs w:val="22"/>
        </w:rPr>
        <w:t xml:space="preserve"> </w:t>
      </w:r>
      <w:r w:rsidR="004516CF" w:rsidRPr="6EE00833">
        <w:rPr>
          <w:rFonts w:eastAsiaTheme="minorEastAsia" w:cs="Calibri"/>
          <w:sz w:val="22"/>
          <w:szCs w:val="22"/>
        </w:rPr>
        <w:t>posunutím platebního harmonogramu u některých investic do prvního čtvrtletí 2025</w:t>
      </w:r>
      <w:r w:rsidR="00C93D49" w:rsidRPr="6EE00833">
        <w:rPr>
          <w:rFonts w:eastAsiaTheme="minorEastAsia" w:cs="Calibri"/>
          <w:sz w:val="22"/>
          <w:szCs w:val="22"/>
        </w:rPr>
        <w:t xml:space="preserve">. Přibližně </w:t>
      </w:r>
      <w:r w:rsidR="00A646A0" w:rsidRPr="6EE00833">
        <w:rPr>
          <w:rFonts w:eastAsiaTheme="minorEastAsia" w:cs="Calibri"/>
          <w:sz w:val="22"/>
          <w:szCs w:val="22"/>
        </w:rPr>
        <w:t>63</w:t>
      </w:r>
      <w:r w:rsidR="00C93D49" w:rsidRPr="6EE00833">
        <w:rPr>
          <w:rFonts w:eastAsiaTheme="minorEastAsia" w:cs="Calibri"/>
          <w:sz w:val="22"/>
          <w:szCs w:val="22"/>
        </w:rPr>
        <w:t xml:space="preserve"> % investic směřovalo do České republiky, </w:t>
      </w:r>
      <w:r w:rsidR="00F30E34" w:rsidRPr="6EE00833">
        <w:rPr>
          <w:rFonts w:eastAsiaTheme="minorEastAsia" w:cs="Calibri"/>
          <w:sz w:val="22"/>
          <w:szCs w:val="22"/>
        </w:rPr>
        <w:t>24</w:t>
      </w:r>
      <w:r w:rsidR="00C93D49" w:rsidRPr="6EE00833">
        <w:rPr>
          <w:rFonts w:eastAsiaTheme="minorEastAsia" w:cs="Calibri"/>
          <w:sz w:val="22"/>
          <w:szCs w:val="22"/>
        </w:rPr>
        <w:t xml:space="preserve"> % do Severní Ameriky a </w:t>
      </w:r>
      <w:r w:rsidR="00F30E34" w:rsidRPr="6EE00833">
        <w:rPr>
          <w:rFonts w:eastAsiaTheme="minorEastAsia" w:cs="Calibri"/>
          <w:sz w:val="22"/>
          <w:szCs w:val="22"/>
        </w:rPr>
        <w:t>zbytek</w:t>
      </w:r>
      <w:r w:rsidR="00C93D49" w:rsidRPr="6EE00833">
        <w:rPr>
          <w:rFonts w:eastAsiaTheme="minorEastAsia" w:cs="Calibri"/>
          <w:sz w:val="22"/>
          <w:szCs w:val="22"/>
        </w:rPr>
        <w:t xml:space="preserve"> do společností v ostatních zemích, zejména do Švýcarska.</w:t>
      </w:r>
    </w:p>
    <w:p w14:paraId="189E575D" w14:textId="5F8273F0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Výhled na rok 202</w:t>
      </w:r>
      <w:r w:rsidR="00C93D49">
        <w:rPr>
          <w:rFonts w:eastAsiaTheme="minorHAnsi" w:cs="Calibri"/>
          <w:b/>
          <w:bCs/>
          <w:sz w:val="22"/>
          <w:szCs w:val="22"/>
        </w:rPr>
        <w:t>5</w:t>
      </w:r>
    </w:p>
    <w:p w14:paraId="039BB7D4" w14:textId="2A0F5417" w:rsidR="005E78FE" w:rsidRDefault="00E1599C" w:rsidP="6EE00833">
      <w:pPr>
        <w:spacing w:before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V </w:t>
      </w:r>
      <w:r w:rsidR="4A115348" w:rsidRPr="6EE00833">
        <w:rPr>
          <w:rFonts w:eastAsiaTheme="minorEastAsia" w:cs="Calibri"/>
          <w:sz w:val="22"/>
          <w:szCs w:val="22"/>
        </w:rPr>
        <w:t>roce</w:t>
      </w:r>
      <w:r w:rsidRPr="6EE00833">
        <w:rPr>
          <w:rFonts w:eastAsiaTheme="minorEastAsia" w:cs="Calibri"/>
          <w:sz w:val="22"/>
          <w:szCs w:val="22"/>
        </w:rPr>
        <w:t xml:space="preserve"> 2025 </w:t>
      </w:r>
      <w:r w:rsidR="0074634A" w:rsidRPr="003A4D72">
        <w:rPr>
          <w:rFonts w:eastAsiaTheme="minorEastAsia" w:cs="Calibri"/>
          <w:sz w:val="22"/>
          <w:szCs w:val="22"/>
        </w:rPr>
        <w:t>vidí</w:t>
      </w:r>
      <w:r w:rsidR="0074634A" w:rsidRPr="6EE00833">
        <w:rPr>
          <w:rFonts w:eastAsiaTheme="minorEastAsia" w:cs="Calibri"/>
          <w:sz w:val="22"/>
          <w:szCs w:val="22"/>
        </w:rPr>
        <w:t xml:space="preserve"> Colt CZ</w:t>
      </w:r>
      <w:r w:rsidR="00EC4EFD" w:rsidRPr="6EE00833">
        <w:rPr>
          <w:rFonts w:eastAsiaTheme="minorEastAsia" w:cs="Calibri"/>
          <w:sz w:val="22"/>
          <w:szCs w:val="22"/>
        </w:rPr>
        <w:t xml:space="preserve"> významné globální obchodní příležitosti v segmentu ozbrojených složek. Spolupráce s</w:t>
      </w:r>
      <w:r w:rsidR="000C0BB8" w:rsidRPr="6EE00833">
        <w:rPr>
          <w:rFonts w:eastAsiaTheme="minorEastAsia" w:cs="Calibri"/>
          <w:sz w:val="22"/>
          <w:szCs w:val="22"/>
        </w:rPr>
        <w:t> členskými zeměmi</w:t>
      </w:r>
      <w:r w:rsidR="006D19DE" w:rsidRPr="6EE00833">
        <w:rPr>
          <w:rFonts w:eastAsiaTheme="minorEastAsia" w:cs="Calibri"/>
          <w:sz w:val="22"/>
          <w:szCs w:val="22"/>
        </w:rPr>
        <w:t xml:space="preserve"> NATO</w:t>
      </w:r>
      <w:r w:rsidR="2F18E1BB" w:rsidRPr="6804F5CD">
        <w:rPr>
          <w:rFonts w:eastAsiaTheme="minorEastAsia" w:cs="Calibri"/>
          <w:sz w:val="22"/>
          <w:szCs w:val="22"/>
        </w:rPr>
        <w:t>, EU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 w:rsidR="70F32E4B" w:rsidRPr="6EE00833">
        <w:rPr>
          <w:rFonts w:eastAsiaTheme="minorEastAsia" w:cs="Calibri"/>
          <w:sz w:val="22"/>
          <w:szCs w:val="22"/>
        </w:rPr>
        <w:t xml:space="preserve">a s Agenturou NATO pro podporu a pořizování (NSPA) </w:t>
      </w:r>
      <w:r w:rsidR="00EC4EFD" w:rsidRPr="6EE00833">
        <w:rPr>
          <w:rFonts w:eastAsiaTheme="minorEastAsia" w:cs="Calibri"/>
          <w:sz w:val="22"/>
          <w:szCs w:val="22"/>
        </w:rPr>
        <w:t xml:space="preserve">zůstává hlavní prioritou, </w:t>
      </w:r>
      <w:r w:rsidR="0074634A" w:rsidRPr="6EE00833">
        <w:rPr>
          <w:rFonts w:eastAsiaTheme="minorEastAsia" w:cs="Calibri"/>
          <w:sz w:val="22"/>
          <w:szCs w:val="22"/>
        </w:rPr>
        <w:t>přestože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 w:rsidR="005166F1" w:rsidRPr="6EE00833">
        <w:rPr>
          <w:rFonts w:eastAsiaTheme="minorEastAsia" w:cs="Calibri"/>
          <w:sz w:val="22"/>
          <w:szCs w:val="22"/>
        </w:rPr>
        <w:t>Skupina vnímá</w:t>
      </w:r>
      <w:r w:rsidR="008B4215" w:rsidRPr="6EE00833">
        <w:rPr>
          <w:rFonts w:eastAsiaTheme="minorEastAsia" w:cs="Calibri"/>
          <w:sz w:val="22"/>
          <w:szCs w:val="22"/>
        </w:rPr>
        <w:t xml:space="preserve"> </w:t>
      </w:r>
      <w:r w:rsidR="00041FF2">
        <w:rPr>
          <w:rFonts w:eastAsiaTheme="minorEastAsia" w:cs="Calibri"/>
          <w:sz w:val="22"/>
          <w:szCs w:val="22"/>
        </w:rPr>
        <w:t xml:space="preserve">zvyšující se </w:t>
      </w:r>
      <w:r w:rsidR="008122DB">
        <w:rPr>
          <w:rFonts w:eastAsiaTheme="minorEastAsia" w:cs="Calibri"/>
          <w:sz w:val="22"/>
          <w:szCs w:val="22"/>
        </w:rPr>
        <w:t>příležitosti na dalších</w:t>
      </w:r>
      <w:r w:rsidR="008B4215" w:rsidRPr="6EE00833">
        <w:rPr>
          <w:rFonts w:eastAsiaTheme="minorEastAsia" w:cs="Calibri"/>
          <w:sz w:val="22"/>
          <w:szCs w:val="22"/>
        </w:rPr>
        <w:t xml:space="preserve"> </w:t>
      </w:r>
      <w:r w:rsidR="00DA1998">
        <w:rPr>
          <w:rFonts w:eastAsiaTheme="minorEastAsia" w:cs="Calibri"/>
          <w:sz w:val="22"/>
          <w:szCs w:val="22"/>
        </w:rPr>
        <w:t xml:space="preserve">trzích, </w:t>
      </w:r>
      <w:r w:rsidR="008122DB">
        <w:rPr>
          <w:rFonts w:eastAsiaTheme="minorEastAsia" w:cs="Calibri"/>
          <w:sz w:val="22"/>
          <w:szCs w:val="22"/>
        </w:rPr>
        <w:t xml:space="preserve">především </w:t>
      </w:r>
      <w:r w:rsidR="008B4215" w:rsidRPr="6EE00833">
        <w:rPr>
          <w:rFonts w:eastAsiaTheme="minorEastAsia" w:cs="Calibri"/>
          <w:sz w:val="22"/>
          <w:szCs w:val="22"/>
        </w:rPr>
        <w:t>v Asii.</w:t>
      </w:r>
      <w:r w:rsidR="00140134" w:rsidRPr="6EE00833">
        <w:rPr>
          <w:rFonts w:eastAsiaTheme="minorEastAsia" w:cs="Calibri"/>
          <w:sz w:val="22"/>
          <w:szCs w:val="22"/>
        </w:rPr>
        <w:t xml:space="preserve"> </w:t>
      </w:r>
      <w:r w:rsidR="0BC6A1A8" w:rsidRPr="6804F5CD">
        <w:rPr>
          <w:rFonts w:eastAsiaTheme="minorEastAsia" w:cs="Calibri"/>
          <w:sz w:val="22"/>
          <w:szCs w:val="22"/>
        </w:rPr>
        <w:t>Úspěchy</w:t>
      </w:r>
      <w:r w:rsidR="000B5819">
        <w:rPr>
          <w:rFonts w:eastAsiaTheme="minorEastAsia" w:cs="Calibri"/>
          <w:sz w:val="22"/>
          <w:szCs w:val="22"/>
        </w:rPr>
        <w:t xml:space="preserve"> v tendrech a </w:t>
      </w:r>
      <w:r w:rsidR="008F6FDB">
        <w:rPr>
          <w:rFonts w:eastAsiaTheme="minorEastAsia" w:cs="Calibri"/>
          <w:sz w:val="22"/>
          <w:szCs w:val="22"/>
        </w:rPr>
        <w:t xml:space="preserve">realizace </w:t>
      </w:r>
      <w:r w:rsidR="00D91F0A">
        <w:rPr>
          <w:rFonts w:eastAsiaTheme="minorEastAsia" w:cs="Calibri"/>
          <w:sz w:val="22"/>
          <w:szCs w:val="22"/>
        </w:rPr>
        <w:t xml:space="preserve">získaných </w:t>
      </w:r>
      <w:r w:rsidR="008F6FDB">
        <w:rPr>
          <w:rFonts w:eastAsiaTheme="minorEastAsia" w:cs="Calibri"/>
          <w:sz w:val="22"/>
          <w:szCs w:val="22"/>
        </w:rPr>
        <w:t xml:space="preserve">zakázek bez </w:t>
      </w:r>
      <w:r w:rsidR="004A2EA2">
        <w:rPr>
          <w:rFonts w:eastAsiaTheme="minorEastAsia" w:cs="Calibri"/>
          <w:sz w:val="22"/>
          <w:szCs w:val="22"/>
        </w:rPr>
        <w:t>zdržení</w:t>
      </w:r>
      <w:r w:rsidR="008F6FDB">
        <w:rPr>
          <w:rFonts w:eastAsiaTheme="minorEastAsia" w:cs="Calibri"/>
          <w:sz w:val="22"/>
          <w:szCs w:val="22"/>
        </w:rPr>
        <w:t xml:space="preserve"> jsou </w:t>
      </w:r>
      <w:r w:rsidR="005E78FE">
        <w:rPr>
          <w:rFonts w:eastAsiaTheme="minorEastAsia" w:cs="Calibri"/>
          <w:sz w:val="22"/>
          <w:szCs w:val="22"/>
        </w:rPr>
        <w:t>dalšími</w:t>
      </w:r>
      <w:r w:rsidR="007D3069">
        <w:rPr>
          <w:rFonts w:eastAsiaTheme="minorEastAsia" w:cs="Calibri"/>
          <w:sz w:val="22"/>
          <w:szCs w:val="22"/>
        </w:rPr>
        <w:t xml:space="preserve"> předpoklady</w:t>
      </w:r>
      <w:r w:rsidR="008122DB">
        <w:rPr>
          <w:rFonts w:eastAsiaTheme="minorEastAsia" w:cs="Calibri"/>
          <w:sz w:val="22"/>
          <w:szCs w:val="22"/>
        </w:rPr>
        <w:t xml:space="preserve"> pro</w:t>
      </w:r>
      <w:r w:rsidR="007D3069">
        <w:rPr>
          <w:rFonts w:eastAsiaTheme="minorEastAsia" w:cs="Calibri"/>
          <w:sz w:val="22"/>
          <w:szCs w:val="22"/>
        </w:rPr>
        <w:t xml:space="preserve"> naplnění výhledu. </w:t>
      </w:r>
    </w:p>
    <w:p w14:paraId="0D8A4F59" w14:textId="25C12E7D" w:rsidR="004813A9" w:rsidRDefault="008D26C1" w:rsidP="3E12825A">
      <w:pPr>
        <w:spacing w:before="120"/>
        <w:rPr>
          <w:rFonts w:eastAsiaTheme="minorEastAsia" w:cs="Calibri"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>V roce 2025 chce Společnost klást důraz na u</w:t>
      </w:r>
      <w:r w:rsidR="00F653C4" w:rsidRPr="3E12825A">
        <w:rPr>
          <w:rFonts w:eastAsiaTheme="minorEastAsia" w:cs="Calibri"/>
          <w:sz w:val="22"/>
          <w:szCs w:val="22"/>
        </w:rPr>
        <w:t xml:space="preserve">držení ziskovosti v segmentu </w:t>
      </w:r>
      <w:r w:rsidR="00C962EF" w:rsidRPr="3E12825A">
        <w:rPr>
          <w:rFonts w:eastAsiaTheme="minorEastAsia" w:cs="Calibri"/>
          <w:sz w:val="22"/>
          <w:szCs w:val="22"/>
        </w:rPr>
        <w:t xml:space="preserve">palných </w:t>
      </w:r>
      <w:r w:rsidR="00F653C4" w:rsidRPr="3E12825A">
        <w:rPr>
          <w:rFonts w:eastAsiaTheme="minorEastAsia" w:cs="Calibri"/>
          <w:sz w:val="22"/>
          <w:szCs w:val="22"/>
        </w:rPr>
        <w:t xml:space="preserve">zbraní </w:t>
      </w:r>
      <w:r w:rsidR="004C476E" w:rsidRPr="3E12825A">
        <w:rPr>
          <w:rFonts w:eastAsiaTheme="minorEastAsia" w:cs="Calibri"/>
          <w:sz w:val="22"/>
          <w:szCs w:val="22"/>
        </w:rPr>
        <w:t>prostřednictví</w:t>
      </w:r>
      <w:r w:rsidR="3C81362B" w:rsidRPr="3E12825A">
        <w:rPr>
          <w:rFonts w:eastAsiaTheme="minorEastAsia" w:cs="Calibri"/>
          <w:sz w:val="22"/>
          <w:szCs w:val="22"/>
        </w:rPr>
        <w:t>m</w:t>
      </w:r>
      <w:r w:rsidR="004C476E" w:rsidRPr="3E12825A">
        <w:rPr>
          <w:rFonts w:eastAsiaTheme="minorEastAsia" w:cs="Calibri"/>
          <w:sz w:val="22"/>
          <w:szCs w:val="22"/>
        </w:rPr>
        <w:t xml:space="preserve"> </w:t>
      </w:r>
      <w:r w:rsidR="00D91F0A" w:rsidRPr="3E12825A">
        <w:rPr>
          <w:rFonts w:eastAsiaTheme="minorEastAsia" w:cs="Calibri"/>
          <w:sz w:val="22"/>
          <w:szCs w:val="22"/>
        </w:rPr>
        <w:t xml:space="preserve">lepší a </w:t>
      </w:r>
      <w:r w:rsidR="004C476E" w:rsidRPr="3E12825A">
        <w:rPr>
          <w:rFonts w:eastAsiaTheme="minorEastAsia" w:cs="Calibri"/>
          <w:sz w:val="22"/>
          <w:szCs w:val="22"/>
        </w:rPr>
        <w:t>efektivnější nákladové kontroly</w:t>
      </w:r>
      <w:r w:rsidR="2AB914BC" w:rsidRPr="3E12825A">
        <w:rPr>
          <w:rFonts w:eastAsiaTheme="minorEastAsia" w:cs="Calibri"/>
          <w:sz w:val="22"/>
          <w:szCs w:val="22"/>
        </w:rPr>
        <w:t>,</w:t>
      </w:r>
      <w:r w:rsidR="004C476E" w:rsidRPr="3E12825A">
        <w:rPr>
          <w:rFonts w:eastAsiaTheme="minorEastAsia" w:cs="Calibri"/>
          <w:sz w:val="22"/>
          <w:szCs w:val="22"/>
        </w:rPr>
        <w:t xml:space="preserve"> </w:t>
      </w:r>
      <w:r w:rsidR="005E78FE" w:rsidRPr="3E12825A">
        <w:rPr>
          <w:rFonts w:eastAsiaTheme="minorEastAsia" w:cs="Calibri"/>
          <w:sz w:val="22"/>
          <w:szCs w:val="22"/>
        </w:rPr>
        <w:t xml:space="preserve">a to zejména </w:t>
      </w:r>
      <w:r w:rsidR="004A2EA2" w:rsidRPr="3E12825A">
        <w:rPr>
          <w:rFonts w:eastAsiaTheme="minorEastAsia" w:cs="Calibri"/>
          <w:sz w:val="22"/>
          <w:szCs w:val="22"/>
        </w:rPr>
        <w:t>v</w:t>
      </w:r>
      <w:r w:rsidR="006601DF" w:rsidRPr="3E12825A">
        <w:rPr>
          <w:rFonts w:eastAsiaTheme="minorEastAsia" w:cs="Calibri"/>
          <w:sz w:val="22"/>
          <w:szCs w:val="22"/>
        </w:rPr>
        <w:t> USA</w:t>
      </w:r>
      <w:r w:rsidR="003D29EB" w:rsidRPr="3E12825A">
        <w:rPr>
          <w:rFonts w:eastAsiaTheme="minorEastAsia" w:cs="Calibri"/>
          <w:sz w:val="22"/>
          <w:szCs w:val="22"/>
        </w:rPr>
        <w:t xml:space="preserve">. </w:t>
      </w:r>
      <w:r w:rsidR="005E78FE" w:rsidRPr="3E12825A">
        <w:rPr>
          <w:rFonts w:eastAsiaTheme="minorEastAsia" w:cs="Calibri"/>
          <w:sz w:val="22"/>
          <w:szCs w:val="22"/>
        </w:rPr>
        <w:t xml:space="preserve">Pro americký trh se připravují nové produkty značek CZ </w:t>
      </w:r>
      <w:r w:rsidR="000C01D5" w:rsidRPr="3E12825A">
        <w:rPr>
          <w:rFonts w:eastAsiaTheme="minorEastAsia" w:cs="Calibri"/>
          <w:sz w:val="22"/>
          <w:szCs w:val="22"/>
        </w:rPr>
        <w:t>i</w:t>
      </w:r>
      <w:r w:rsidR="005E78FE" w:rsidRPr="3E12825A">
        <w:rPr>
          <w:rFonts w:eastAsiaTheme="minorEastAsia" w:cs="Calibri"/>
          <w:sz w:val="22"/>
          <w:szCs w:val="22"/>
        </w:rPr>
        <w:t xml:space="preserve"> Colt, které jsou klíčové pro další růst na tomto trhu.</w:t>
      </w:r>
    </w:p>
    <w:p w14:paraId="04BB09B3" w14:textId="7CE552BF" w:rsidR="001043B3" w:rsidRDefault="00F7635B" w:rsidP="6EE00833">
      <w:pPr>
        <w:spacing w:before="120"/>
        <w:rPr>
          <w:rFonts w:eastAsiaTheme="minorEastAsia" w:cs="Calibri"/>
          <w:sz w:val="22"/>
          <w:szCs w:val="22"/>
        </w:rPr>
      </w:pPr>
      <w:r w:rsidRPr="00F7635B">
        <w:rPr>
          <w:rFonts w:eastAsiaTheme="minorEastAsia" w:cs="Calibri"/>
          <w:sz w:val="22"/>
          <w:szCs w:val="22"/>
        </w:rPr>
        <w:t>Mezi hlavní rizika naplnění výhledu na rok 2025 patří:</w:t>
      </w:r>
      <w:r>
        <w:rPr>
          <w:rFonts w:eastAsiaTheme="minorEastAsia" w:cs="Calibri"/>
          <w:sz w:val="22"/>
          <w:szCs w:val="22"/>
        </w:rPr>
        <w:t xml:space="preserve"> a.</w:t>
      </w:r>
      <w:r w:rsidRPr="00F7635B">
        <w:rPr>
          <w:rFonts w:eastAsiaTheme="minorEastAsia" w:cs="Calibri"/>
          <w:sz w:val="22"/>
          <w:szCs w:val="22"/>
        </w:rPr>
        <w:t xml:space="preserve"> zhoršení situace na komerčním trhu v USA v kombinaci s globálním ekonomickým vývojem</w:t>
      </w:r>
      <w:r>
        <w:rPr>
          <w:rFonts w:eastAsiaTheme="minorEastAsia" w:cs="Calibri"/>
          <w:sz w:val="22"/>
          <w:szCs w:val="22"/>
        </w:rPr>
        <w:t xml:space="preserve">, b. </w:t>
      </w:r>
      <w:r w:rsidRPr="00F7635B">
        <w:rPr>
          <w:rFonts w:eastAsiaTheme="minorEastAsia" w:cs="Calibri"/>
          <w:sz w:val="22"/>
          <w:szCs w:val="22"/>
        </w:rPr>
        <w:t>zpoždění v realizaci významných zakázek</w:t>
      </w:r>
      <w:r>
        <w:rPr>
          <w:rFonts w:eastAsiaTheme="minorEastAsia" w:cs="Calibri"/>
          <w:sz w:val="22"/>
          <w:szCs w:val="22"/>
        </w:rPr>
        <w:t xml:space="preserve">, c. </w:t>
      </w:r>
      <w:r w:rsidRPr="00F7635B">
        <w:rPr>
          <w:rFonts w:eastAsiaTheme="minorEastAsia" w:cs="Calibri"/>
          <w:sz w:val="22"/>
          <w:szCs w:val="22"/>
        </w:rPr>
        <w:t>zdržení při uvádění nových produktů na trh</w:t>
      </w:r>
      <w:r>
        <w:rPr>
          <w:rFonts w:eastAsiaTheme="minorEastAsia" w:cs="Calibri"/>
          <w:sz w:val="22"/>
          <w:szCs w:val="22"/>
        </w:rPr>
        <w:t xml:space="preserve"> a c. </w:t>
      </w:r>
      <w:r w:rsidRPr="00F7635B">
        <w:rPr>
          <w:rFonts w:eastAsiaTheme="minorEastAsia" w:cs="Calibri"/>
          <w:sz w:val="22"/>
          <w:szCs w:val="22"/>
        </w:rPr>
        <w:t>nepříznivý vývoj měnových kurzů</w:t>
      </w:r>
      <w:r>
        <w:rPr>
          <w:rFonts w:eastAsiaTheme="minorEastAsia" w:cs="Calibri"/>
          <w:sz w:val="22"/>
          <w:szCs w:val="22"/>
        </w:rPr>
        <w:t>, které ovlivňují přepočet do Kč.</w:t>
      </w:r>
      <w:r w:rsidR="008720A4">
        <w:rPr>
          <w:rFonts w:eastAsiaTheme="minorEastAsia" w:cs="Calibri"/>
          <w:sz w:val="22"/>
          <w:szCs w:val="22"/>
        </w:rPr>
        <w:t xml:space="preserve"> Naopak </w:t>
      </w:r>
      <w:r w:rsidR="00FB198C">
        <w:rPr>
          <w:rFonts w:eastAsiaTheme="minorEastAsia" w:cs="Calibri"/>
          <w:sz w:val="22"/>
          <w:szCs w:val="22"/>
        </w:rPr>
        <w:t xml:space="preserve">další příležitosti ve výhledu představují a. potenciální nové </w:t>
      </w:r>
      <w:r w:rsidR="000F7C50">
        <w:rPr>
          <w:rFonts w:eastAsiaTheme="minorEastAsia" w:cs="Calibri"/>
          <w:sz w:val="22"/>
          <w:szCs w:val="22"/>
        </w:rPr>
        <w:t xml:space="preserve">velké kontrakty, pokud by </w:t>
      </w:r>
      <w:r w:rsidR="009F23B4">
        <w:rPr>
          <w:rFonts w:eastAsiaTheme="minorEastAsia" w:cs="Calibri"/>
          <w:sz w:val="22"/>
          <w:szCs w:val="22"/>
        </w:rPr>
        <w:t>se podařila</w:t>
      </w:r>
      <w:r w:rsidR="000F7C50">
        <w:rPr>
          <w:rFonts w:eastAsiaTheme="minorEastAsia" w:cs="Calibri"/>
          <w:sz w:val="22"/>
          <w:szCs w:val="22"/>
        </w:rPr>
        <w:t> jejich realizac</w:t>
      </w:r>
      <w:r w:rsidR="009F23B4">
        <w:rPr>
          <w:rFonts w:eastAsiaTheme="minorEastAsia" w:cs="Calibri"/>
          <w:sz w:val="22"/>
          <w:szCs w:val="22"/>
        </w:rPr>
        <w:t>e</w:t>
      </w:r>
      <w:r w:rsidR="000F7C50">
        <w:rPr>
          <w:rFonts w:eastAsiaTheme="minorEastAsia" w:cs="Calibri"/>
          <w:sz w:val="22"/>
          <w:szCs w:val="22"/>
        </w:rPr>
        <w:t xml:space="preserve"> již </w:t>
      </w:r>
      <w:r w:rsidR="009F23B4">
        <w:rPr>
          <w:rFonts w:eastAsiaTheme="minorEastAsia" w:cs="Calibri"/>
          <w:sz w:val="22"/>
          <w:szCs w:val="22"/>
        </w:rPr>
        <w:t xml:space="preserve">v roce </w:t>
      </w:r>
      <w:r w:rsidR="000F7C50">
        <w:rPr>
          <w:rFonts w:eastAsiaTheme="minorEastAsia" w:cs="Calibri"/>
          <w:sz w:val="22"/>
          <w:szCs w:val="22"/>
        </w:rPr>
        <w:t>2025</w:t>
      </w:r>
      <w:r w:rsidR="00045A5B">
        <w:rPr>
          <w:rFonts w:eastAsiaTheme="minorEastAsia" w:cs="Calibri"/>
          <w:sz w:val="22"/>
          <w:szCs w:val="22"/>
        </w:rPr>
        <w:t xml:space="preserve"> a b. </w:t>
      </w:r>
      <w:r w:rsidR="00865CB9">
        <w:rPr>
          <w:rFonts w:eastAsiaTheme="minorEastAsia" w:cs="Calibri"/>
          <w:sz w:val="22"/>
          <w:szCs w:val="22"/>
        </w:rPr>
        <w:t xml:space="preserve">vliv </w:t>
      </w:r>
      <w:r w:rsidR="00045A5B">
        <w:rPr>
          <w:rFonts w:eastAsiaTheme="minorEastAsia" w:cs="Calibri"/>
          <w:sz w:val="22"/>
          <w:szCs w:val="22"/>
        </w:rPr>
        <w:t xml:space="preserve">přeprodejů </w:t>
      </w:r>
      <w:r w:rsidR="00865CB9">
        <w:rPr>
          <w:rFonts w:eastAsiaTheme="minorEastAsia" w:cs="Calibri"/>
          <w:sz w:val="22"/>
          <w:szCs w:val="22"/>
        </w:rPr>
        <w:t>výrobků jiných producentů.</w:t>
      </w:r>
    </w:p>
    <w:p w14:paraId="2E70F7A5" w14:textId="20B8755E" w:rsidR="008B4215" w:rsidRDefault="00322600" w:rsidP="002172AB">
      <w:pPr>
        <w:spacing w:before="120"/>
        <w:rPr>
          <w:rFonts w:eastAsiaTheme="minorEastAsia" w:cs="Calibri"/>
          <w:sz w:val="22"/>
          <w:szCs w:val="22"/>
        </w:rPr>
      </w:pPr>
      <w:r w:rsidRPr="6804F5CD">
        <w:rPr>
          <w:rFonts w:eastAsiaTheme="minorEastAsia" w:cs="Calibri"/>
          <w:sz w:val="22"/>
          <w:szCs w:val="22"/>
        </w:rPr>
        <w:t xml:space="preserve">S ohledem na výše uvedené skutečnosti </w:t>
      </w:r>
      <w:r w:rsidR="000C0BB8" w:rsidRPr="6804F5CD">
        <w:rPr>
          <w:rFonts w:eastAsiaTheme="minorEastAsia" w:cs="Calibri"/>
          <w:sz w:val="22"/>
          <w:szCs w:val="22"/>
        </w:rPr>
        <w:t>předkládá</w:t>
      </w:r>
      <w:r w:rsidRPr="6804F5CD">
        <w:rPr>
          <w:rFonts w:eastAsiaTheme="minorEastAsia" w:cs="Calibri"/>
          <w:sz w:val="22"/>
          <w:szCs w:val="22"/>
        </w:rPr>
        <w:t xml:space="preserve"> Skupina následující </w:t>
      </w:r>
      <w:r w:rsidR="000C0BB8" w:rsidRPr="6804F5CD">
        <w:rPr>
          <w:rFonts w:eastAsiaTheme="minorEastAsia" w:cs="Calibri"/>
          <w:sz w:val="22"/>
          <w:szCs w:val="22"/>
        </w:rPr>
        <w:t>výhled</w:t>
      </w:r>
      <w:r w:rsidR="767169CB" w:rsidRPr="6804F5CD">
        <w:rPr>
          <w:rFonts w:eastAsiaTheme="minorEastAsia" w:cs="Calibri"/>
          <w:sz w:val="22"/>
          <w:szCs w:val="22"/>
        </w:rPr>
        <w:t xml:space="preserve"> na rok 2025</w:t>
      </w:r>
      <w:r w:rsidR="000C0BB8" w:rsidRPr="6804F5CD">
        <w:rPr>
          <w:rFonts w:eastAsiaTheme="minorEastAsia" w:cs="Calibri"/>
          <w:sz w:val="22"/>
          <w:szCs w:val="2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D12380" w:rsidRPr="00D469AD" w14:paraId="296AF171" w14:textId="77777777" w:rsidTr="3E12825A">
        <w:tc>
          <w:tcPr>
            <w:tcW w:w="2926" w:type="dxa"/>
          </w:tcPr>
          <w:p w14:paraId="66CD1696" w14:textId="612ED65F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 </w:t>
            </w:r>
            <w:r w:rsidR="001C37E6">
              <w:rPr>
                <w:rFonts w:eastAsiaTheme="minorHAnsi" w:cs="Calibri"/>
                <w:szCs w:val="20"/>
              </w:rPr>
              <w:t>mld</w:t>
            </w:r>
            <w:r w:rsidRPr="00D469AD">
              <w:rPr>
                <w:rFonts w:eastAsiaTheme="minorHAnsi" w:cs="Calibri"/>
                <w:szCs w:val="20"/>
              </w:rPr>
              <w:t>. Kč</w:t>
            </w:r>
          </w:p>
        </w:tc>
        <w:tc>
          <w:tcPr>
            <w:tcW w:w="2926" w:type="dxa"/>
          </w:tcPr>
          <w:p w14:paraId="64E85481" w14:textId="28CA2449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Výhled</w:t>
            </w:r>
          </w:p>
        </w:tc>
        <w:tc>
          <w:tcPr>
            <w:tcW w:w="2926" w:type="dxa"/>
          </w:tcPr>
          <w:p w14:paraId="3FFEB4CD" w14:textId="58DAA4D4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Meziroční </w:t>
            </w:r>
            <w:r w:rsidR="00B52AB8" w:rsidRPr="00D469AD">
              <w:rPr>
                <w:rFonts w:eastAsiaTheme="minorHAnsi" w:cs="Calibri"/>
                <w:szCs w:val="20"/>
              </w:rPr>
              <w:t>změna v %</w:t>
            </w:r>
          </w:p>
        </w:tc>
      </w:tr>
      <w:tr w:rsidR="00D12380" w:rsidRPr="00D469AD" w14:paraId="7F4EF404" w14:textId="77777777" w:rsidTr="3E12825A">
        <w:tc>
          <w:tcPr>
            <w:tcW w:w="2926" w:type="dxa"/>
          </w:tcPr>
          <w:p w14:paraId="3A5E8DA1" w14:textId="0E02A45A" w:rsidR="00D12380" w:rsidRPr="00D469AD" w:rsidRDefault="007C0CA0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>
              <w:rPr>
                <w:rFonts w:eastAsiaTheme="minorHAnsi" w:cs="Calibri"/>
                <w:b/>
                <w:bCs/>
                <w:szCs w:val="20"/>
              </w:rPr>
              <w:t xml:space="preserve">Colt CZ Group </w:t>
            </w:r>
          </w:p>
        </w:tc>
        <w:tc>
          <w:tcPr>
            <w:tcW w:w="2926" w:type="dxa"/>
          </w:tcPr>
          <w:p w14:paraId="586C1A86" w14:textId="01E4CD74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464279FF" w14:textId="77777777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411254B1" w14:textId="77777777" w:rsidTr="3E12825A">
        <w:tc>
          <w:tcPr>
            <w:tcW w:w="2926" w:type="dxa"/>
          </w:tcPr>
          <w:p w14:paraId="23D5BC96" w14:textId="28C716F1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59B09EE8" w14:textId="34A9D175" w:rsidR="00D12380" w:rsidRPr="00D469AD" w:rsidRDefault="2D7B6BBC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>25 (+/- 7</w:t>
            </w:r>
            <w:r w:rsidR="2F079AEB" w:rsidRPr="3E12825A">
              <w:rPr>
                <w:rFonts w:eastAsiaTheme="minorEastAsia" w:cs="Calibri"/>
              </w:rPr>
              <w:t xml:space="preserve"> </w:t>
            </w:r>
            <w:r w:rsidRPr="3E12825A">
              <w:rPr>
                <w:rFonts w:eastAsiaTheme="minorEastAsia" w:cs="Calibri"/>
              </w:rPr>
              <w:t>%)</w:t>
            </w:r>
          </w:p>
        </w:tc>
        <w:tc>
          <w:tcPr>
            <w:tcW w:w="2926" w:type="dxa"/>
          </w:tcPr>
          <w:p w14:paraId="67CD1101" w14:textId="75284106" w:rsidR="00D12380" w:rsidRPr="00D469AD" w:rsidRDefault="00FE3E97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+12</w:t>
            </w:r>
            <w:r w:rsidR="00870E59" w:rsidRPr="00D469AD">
              <w:rPr>
                <w:rFonts w:eastAsiaTheme="minorHAnsi" w:cs="Calibri"/>
                <w:szCs w:val="20"/>
              </w:rPr>
              <w:t xml:space="preserve"> </w:t>
            </w:r>
            <w:r w:rsidR="00B52AB8" w:rsidRPr="00D469AD">
              <w:rPr>
                <w:rFonts w:eastAsiaTheme="minorHAnsi" w:cs="Calibri"/>
                <w:szCs w:val="20"/>
              </w:rPr>
              <w:t>%</w:t>
            </w:r>
          </w:p>
        </w:tc>
      </w:tr>
      <w:tr w:rsidR="00D12380" w:rsidRPr="00D469AD" w14:paraId="328AC5D7" w14:textId="77777777" w:rsidTr="3E12825A">
        <w:tc>
          <w:tcPr>
            <w:tcW w:w="2926" w:type="dxa"/>
          </w:tcPr>
          <w:p w14:paraId="19E75DAE" w14:textId="76B848D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5C01A723" w14:textId="61CFB065" w:rsidR="00D12380" w:rsidRPr="00D469AD" w:rsidRDefault="2D7B6BBC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>5,5 (+/- 7</w:t>
            </w:r>
            <w:r w:rsidR="6FBEE6B9" w:rsidRPr="3E12825A">
              <w:rPr>
                <w:rFonts w:eastAsiaTheme="minorEastAsia" w:cs="Calibri"/>
              </w:rPr>
              <w:t xml:space="preserve"> </w:t>
            </w:r>
            <w:r w:rsidRPr="3E12825A">
              <w:rPr>
                <w:rFonts w:eastAsiaTheme="minorEastAsia" w:cs="Calibri"/>
              </w:rPr>
              <w:t>%)</w:t>
            </w:r>
          </w:p>
        </w:tc>
        <w:tc>
          <w:tcPr>
            <w:tcW w:w="2926" w:type="dxa"/>
          </w:tcPr>
          <w:p w14:paraId="4675DC21" w14:textId="2722DA61" w:rsidR="00D12380" w:rsidRPr="00D469AD" w:rsidRDefault="2D7B6BBC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>+20</w:t>
            </w:r>
            <w:r w:rsidR="59F3F5BC" w:rsidRPr="3E12825A">
              <w:rPr>
                <w:rFonts w:eastAsiaTheme="minorEastAsia" w:cs="Calibri"/>
              </w:rPr>
              <w:t xml:space="preserve"> </w:t>
            </w:r>
            <w:r w:rsidR="7FF3E056" w:rsidRPr="3E12825A">
              <w:rPr>
                <w:rFonts w:eastAsiaTheme="minorEastAsia" w:cs="Calibri"/>
              </w:rPr>
              <w:t>%</w:t>
            </w:r>
          </w:p>
        </w:tc>
      </w:tr>
    </w:tbl>
    <w:p w14:paraId="2A8AC7E9" w14:textId="7613AB70" w:rsidR="00DB023A" w:rsidRDefault="00DB023A" w:rsidP="6EE00833">
      <w:pPr>
        <w:spacing w:before="240" w:after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Vzhledem </w:t>
      </w:r>
      <w:r w:rsidR="001B67FD">
        <w:rPr>
          <w:rFonts w:eastAsiaTheme="minorEastAsia" w:cs="Calibri"/>
          <w:sz w:val="22"/>
          <w:szCs w:val="22"/>
        </w:rPr>
        <w:t xml:space="preserve">k sezónní distribuci </w:t>
      </w:r>
      <w:r>
        <w:rPr>
          <w:rFonts w:eastAsiaTheme="minorEastAsia" w:cs="Calibri"/>
          <w:sz w:val="22"/>
          <w:szCs w:val="22"/>
        </w:rPr>
        <w:t xml:space="preserve">finančních výsledků, která je ovlivněna </w:t>
      </w:r>
      <w:r w:rsidR="001B67FD">
        <w:rPr>
          <w:rFonts w:eastAsiaTheme="minorEastAsia" w:cs="Calibri"/>
          <w:sz w:val="22"/>
          <w:szCs w:val="22"/>
        </w:rPr>
        <w:t xml:space="preserve">harmonogramem velkých zakázek </w:t>
      </w:r>
      <w:r w:rsidR="24596073" w:rsidRPr="6804F5CD">
        <w:rPr>
          <w:rFonts w:eastAsiaTheme="minorEastAsia" w:cs="Calibri"/>
          <w:sz w:val="22"/>
          <w:szCs w:val="22"/>
        </w:rPr>
        <w:t>v</w:t>
      </w:r>
      <w:r w:rsidR="001B67FD">
        <w:rPr>
          <w:rFonts w:eastAsiaTheme="minorEastAsia" w:cs="Calibri"/>
          <w:sz w:val="22"/>
          <w:szCs w:val="22"/>
        </w:rPr>
        <w:t xml:space="preserve"> segmentu ozbrojených složek, </w:t>
      </w:r>
      <w:r w:rsidR="000F15CC">
        <w:rPr>
          <w:rFonts w:eastAsiaTheme="minorEastAsia" w:cs="Calibri"/>
          <w:sz w:val="22"/>
          <w:szCs w:val="22"/>
        </w:rPr>
        <w:t xml:space="preserve">se vedení </w:t>
      </w:r>
      <w:r w:rsidR="000F15CC">
        <w:rPr>
          <w:rFonts w:eastAsiaTheme="minorEastAsia" w:cs="Calibri"/>
          <w:sz w:val="22"/>
          <w:szCs w:val="22"/>
        </w:rPr>
        <w:lastRenderedPageBreak/>
        <w:t xml:space="preserve">Společnosti rozhodlo prezentovat </w:t>
      </w:r>
      <w:r w:rsidR="003C2C88">
        <w:rPr>
          <w:rFonts w:eastAsiaTheme="minorEastAsia" w:cs="Calibri"/>
          <w:sz w:val="22"/>
          <w:szCs w:val="22"/>
        </w:rPr>
        <w:t xml:space="preserve">indikativní </w:t>
      </w:r>
      <w:r w:rsidR="000F15CC">
        <w:rPr>
          <w:rFonts w:eastAsiaTheme="minorEastAsia" w:cs="Calibri"/>
          <w:sz w:val="22"/>
          <w:szCs w:val="22"/>
        </w:rPr>
        <w:t xml:space="preserve">výhled na rok 2025 v rozložení na jednotlivá čtvrtletí.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1047"/>
        <w:gridCol w:w="1048"/>
        <w:gridCol w:w="1048"/>
        <w:gridCol w:w="1048"/>
        <w:gridCol w:w="1048"/>
      </w:tblGrid>
      <w:tr w:rsidR="005B5A39" w14:paraId="53AE302C" w14:textId="77777777" w:rsidTr="005B5A39">
        <w:tc>
          <w:tcPr>
            <w:tcW w:w="3539" w:type="dxa"/>
          </w:tcPr>
          <w:p w14:paraId="4B2B0E28" w14:textId="13EC7D73" w:rsidR="000F15CC" w:rsidRPr="000A5B75" w:rsidRDefault="000F15CC" w:rsidP="6EE00833">
            <w:pPr>
              <w:spacing w:before="240" w:after="120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HAnsi" w:cs="Calibri"/>
                <w:szCs w:val="20"/>
              </w:rPr>
              <w:t>V mld. Kč</w:t>
            </w:r>
          </w:p>
        </w:tc>
        <w:tc>
          <w:tcPr>
            <w:tcW w:w="1047" w:type="dxa"/>
            <w:vAlign w:val="center"/>
          </w:tcPr>
          <w:p w14:paraId="4DCAFEEE" w14:textId="38EF1BB3" w:rsidR="000F15CC" w:rsidRPr="000A5B75" w:rsidRDefault="00A04997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 xml:space="preserve">1. </w:t>
            </w:r>
            <w:r w:rsidR="000F15CC" w:rsidRPr="000A5B75">
              <w:rPr>
                <w:rFonts w:eastAsiaTheme="minorHAnsi" w:cs="Calibri"/>
                <w:szCs w:val="20"/>
              </w:rPr>
              <w:t>čtvrtletí</w:t>
            </w:r>
          </w:p>
        </w:tc>
        <w:tc>
          <w:tcPr>
            <w:tcW w:w="1048" w:type="dxa"/>
            <w:vAlign w:val="center"/>
          </w:tcPr>
          <w:p w14:paraId="7FA2C799" w14:textId="35AA247E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 xml:space="preserve">2.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22D0424D" w14:textId="6FA7AFFF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>3</w:t>
            </w:r>
            <w:r w:rsidR="00A04997" w:rsidRPr="00A04997">
              <w:rPr>
                <w:rFonts w:eastAsiaTheme="minorEastAsia" w:cs="Calibri"/>
                <w:szCs w:val="20"/>
              </w:rPr>
              <w:t xml:space="preserve">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2A8C586B" w14:textId="0EC6567C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>4</w:t>
            </w:r>
            <w:r w:rsidR="00A04997" w:rsidRPr="00A04997">
              <w:rPr>
                <w:rFonts w:eastAsiaTheme="minorEastAsia" w:cs="Calibri"/>
                <w:szCs w:val="20"/>
              </w:rPr>
              <w:t xml:space="preserve">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6528CF8B" w14:textId="2DE87084" w:rsidR="000F15CC" w:rsidRPr="000A5B75" w:rsidRDefault="00A04997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2025e</w:t>
            </w:r>
          </w:p>
        </w:tc>
      </w:tr>
      <w:tr w:rsidR="00A04997" w14:paraId="2C93D4D2" w14:textId="77777777" w:rsidTr="000A5B75">
        <w:tc>
          <w:tcPr>
            <w:tcW w:w="3539" w:type="dxa"/>
          </w:tcPr>
          <w:p w14:paraId="792F020F" w14:textId="387FBDA2" w:rsidR="000F15CC" w:rsidRPr="000A5B75" w:rsidRDefault="004B382A" w:rsidP="6EE00833">
            <w:pPr>
              <w:spacing w:before="240" w:after="120"/>
              <w:rPr>
                <w:rFonts w:eastAsiaTheme="minorEastAsia" w:cs="Calibri"/>
                <w:b/>
                <w:bCs/>
                <w:szCs w:val="20"/>
              </w:rPr>
            </w:pPr>
            <w:r>
              <w:rPr>
                <w:rFonts w:eastAsiaTheme="minorEastAsia" w:cs="Calibri"/>
                <w:b/>
                <w:bCs/>
                <w:szCs w:val="20"/>
              </w:rPr>
              <w:t>V</w:t>
            </w:r>
            <w:r w:rsidR="00A04997" w:rsidRPr="000A5B75">
              <w:rPr>
                <w:rFonts w:eastAsiaTheme="minorEastAsia" w:cs="Calibri"/>
                <w:b/>
                <w:bCs/>
                <w:szCs w:val="20"/>
              </w:rPr>
              <w:t>ýnosy</w:t>
            </w:r>
          </w:p>
        </w:tc>
        <w:tc>
          <w:tcPr>
            <w:tcW w:w="1047" w:type="dxa"/>
            <w:vAlign w:val="center"/>
          </w:tcPr>
          <w:p w14:paraId="1B6F02F2" w14:textId="7B19F2B7" w:rsidR="000F15CC" w:rsidRPr="000A5B75" w:rsidRDefault="00AB2A60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5,</w:t>
            </w:r>
            <w:r w:rsidR="00532321">
              <w:rPr>
                <w:rFonts w:eastAsiaTheme="minorHAnsi" w:cs="Calibri"/>
                <w:szCs w:val="20"/>
              </w:rPr>
              <w:t>2</w:t>
            </w:r>
          </w:p>
        </w:tc>
        <w:tc>
          <w:tcPr>
            <w:tcW w:w="1048" w:type="dxa"/>
            <w:vAlign w:val="center"/>
          </w:tcPr>
          <w:p w14:paraId="0CD0BD62" w14:textId="56F85D1C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6</w:t>
            </w:r>
            <w:r w:rsidR="00532321">
              <w:rPr>
                <w:rFonts w:eastAsiaTheme="minorEastAsia" w:cs="Calibri"/>
                <w:szCs w:val="20"/>
              </w:rPr>
              <w:t>,3</w:t>
            </w:r>
          </w:p>
        </w:tc>
        <w:tc>
          <w:tcPr>
            <w:tcW w:w="1048" w:type="dxa"/>
            <w:vAlign w:val="center"/>
          </w:tcPr>
          <w:p w14:paraId="3EFE064F" w14:textId="0E71AF0C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6</w:t>
            </w:r>
          </w:p>
        </w:tc>
        <w:tc>
          <w:tcPr>
            <w:tcW w:w="1048" w:type="dxa"/>
            <w:vAlign w:val="center"/>
          </w:tcPr>
          <w:p w14:paraId="3244D6E6" w14:textId="03285BFE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7,5</w:t>
            </w:r>
          </w:p>
        </w:tc>
        <w:tc>
          <w:tcPr>
            <w:tcW w:w="1048" w:type="dxa"/>
            <w:vAlign w:val="center"/>
          </w:tcPr>
          <w:p w14:paraId="15F4F300" w14:textId="69C5D420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25</w:t>
            </w:r>
          </w:p>
        </w:tc>
      </w:tr>
      <w:tr w:rsidR="00A04997" w14:paraId="0890F57A" w14:textId="77777777" w:rsidTr="000A5B75">
        <w:tc>
          <w:tcPr>
            <w:tcW w:w="3539" w:type="dxa"/>
          </w:tcPr>
          <w:p w14:paraId="32B76F9D" w14:textId="6902A293" w:rsidR="000F15CC" w:rsidRPr="000A5B75" w:rsidRDefault="00A04997" w:rsidP="6EE00833">
            <w:pPr>
              <w:spacing w:before="240" w:after="120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Upravená EBITDA</w:t>
            </w:r>
          </w:p>
        </w:tc>
        <w:tc>
          <w:tcPr>
            <w:tcW w:w="1047" w:type="dxa"/>
            <w:vAlign w:val="center"/>
          </w:tcPr>
          <w:p w14:paraId="4241B3E0" w14:textId="5635FC62" w:rsidR="000F15CC" w:rsidRPr="000A5B75" w:rsidRDefault="00AB2A60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1,</w:t>
            </w:r>
            <w:r w:rsidR="007D0A2A">
              <w:rPr>
                <w:rFonts w:eastAsiaTheme="minorHAnsi" w:cs="Calibri"/>
                <w:szCs w:val="20"/>
              </w:rPr>
              <w:t>0</w:t>
            </w:r>
          </w:p>
        </w:tc>
        <w:tc>
          <w:tcPr>
            <w:tcW w:w="1048" w:type="dxa"/>
            <w:vAlign w:val="center"/>
          </w:tcPr>
          <w:p w14:paraId="6D9E6A0B" w14:textId="46052B7F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1,5</w:t>
            </w:r>
          </w:p>
        </w:tc>
        <w:tc>
          <w:tcPr>
            <w:tcW w:w="1048" w:type="dxa"/>
            <w:vAlign w:val="center"/>
          </w:tcPr>
          <w:p w14:paraId="715727BF" w14:textId="1A731B42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7D0A2A">
              <w:rPr>
                <w:rFonts w:eastAsiaTheme="minorEastAsia" w:cs="Calibri"/>
                <w:szCs w:val="20"/>
              </w:rPr>
              <w:t>3</w:t>
            </w:r>
          </w:p>
        </w:tc>
        <w:tc>
          <w:tcPr>
            <w:tcW w:w="1048" w:type="dxa"/>
            <w:vAlign w:val="center"/>
          </w:tcPr>
          <w:p w14:paraId="379CBF0D" w14:textId="1E717EBB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6B0E1A">
              <w:rPr>
                <w:rFonts w:eastAsiaTheme="minorEastAsia" w:cs="Calibri"/>
                <w:szCs w:val="20"/>
              </w:rPr>
              <w:t>7</w:t>
            </w:r>
          </w:p>
        </w:tc>
        <w:tc>
          <w:tcPr>
            <w:tcW w:w="1048" w:type="dxa"/>
            <w:vAlign w:val="center"/>
          </w:tcPr>
          <w:p w14:paraId="135A2885" w14:textId="7CBD91E6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5,5</w:t>
            </w:r>
          </w:p>
        </w:tc>
      </w:tr>
    </w:tbl>
    <w:p w14:paraId="0E12D008" w14:textId="4F091581" w:rsidR="004813A9" w:rsidRDefault="004813A9" w:rsidP="6EE00833">
      <w:pPr>
        <w:spacing w:before="240" w:after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Kapitálové výdaje </w:t>
      </w:r>
      <w:r w:rsidR="00E37CC2" w:rsidRPr="6EE00833">
        <w:rPr>
          <w:rFonts w:eastAsiaTheme="minorEastAsia" w:cs="Calibri"/>
          <w:sz w:val="22"/>
          <w:szCs w:val="22"/>
        </w:rPr>
        <w:t>Skupiny</w:t>
      </w:r>
      <w:r w:rsidRPr="6EE00833">
        <w:rPr>
          <w:rFonts w:eastAsiaTheme="minorEastAsia" w:cs="Calibri"/>
          <w:sz w:val="22"/>
          <w:szCs w:val="22"/>
        </w:rPr>
        <w:t xml:space="preserve"> v roce 202</w:t>
      </w:r>
      <w:r w:rsidR="00C93D49" w:rsidRPr="6EE00833">
        <w:rPr>
          <w:rFonts w:eastAsiaTheme="minorEastAsia" w:cs="Calibri"/>
          <w:sz w:val="22"/>
          <w:szCs w:val="22"/>
        </w:rPr>
        <w:t>5</w:t>
      </w:r>
      <w:r w:rsidRPr="6EE00833">
        <w:rPr>
          <w:rFonts w:eastAsiaTheme="minorEastAsia" w:cs="Calibri"/>
          <w:sz w:val="22"/>
          <w:szCs w:val="22"/>
        </w:rPr>
        <w:t xml:space="preserve"> by mohly dosáhnout </w:t>
      </w:r>
      <w:r w:rsidR="00753C92" w:rsidRPr="6EE00833">
        <w:rPr>
          <w:rFonts w:eastAsiaTheme="minorEastAsia" w:cs="Calibri"/>
          <w:sz w:val="22"/>
          <w:szCs w:val="22"/>
        </w:rPr>
        <w:t>1,1</w:t>
      </w:r>
      <w:r w:rsidR="00816353" w:rsidRPr="6EE00833">
        <w:rPr>
          <w:rFonts w:eastAsiaTheme="minorEastAsia" w:cs="Calibri"/>
          <w:sz w:val="22"/>
          <w:szCs w:val="22"/>
        </w:rPr>
        <w:t xml:space="preserve"> – </w:t>
      </w:r>
      <w:r w:rsidR="00753C92" w:rsidRPr="6EE00833">
        <w:rPr>
          <w:rFonts w:eastAsiaTheme="minorEastAsia" w:cs="Calibri"/>
          <w:sz w:val="22"/>
          <w:szCs w:val="22"/>
        </w:rPr>
        <w:t>1,3</w:t>
      </w:r>
      <w:r w:rsidR="00816353" w:rsidRPr="6EE00833">
        <w:rPr>
          <w:rFonts w:eastAsiaTheme="minorEastAsia" w:cs="Calibri"/>
          <w:sz w:val="22"/>
          <w:szCs w:val="22"/>
        </w:rPr>
        <w:t xml:space="preserve"> mld. Kč</w:t>
      </w:r>
      <w:r w:rsidR="0041290D" w:rsidRPr="6EE00833">
        <w:rPr>
          <w:rFonts w:eastAsiaTheme="minorEastAsia" w:cs="Calibri"/>
          <w:sz w:val="22"/>
          <w:szCs w:val="22"/>
        </w:rPr>
        <w:t>,</w:t>
      </w:r>
      <w:r w:rsidR="00816353" w:rsidRPr="6EE00833">
        <w:rPr>
          <w:rFonts w:eastAsiaTheme="minorEastAsia" w:cs="Calibri"/>
          <w:sz w:val="22"/>
          <w:szCs w:val="22"/>
        </w:rPr>
        <w:t xml:space="preserve"> což odpovídá </w:t>
      </w:r>
      <w:r w:rsidR="00D155B6" w:rsidRPr="6EE00833">
        <w:rPr>
          <w:rFonts w:eastAsiaTheme="minorEastAsia" w:cs="Calibri"/>
          <w:sz w:val="22"/>
          <w:szCs w:val="22"/>
        </w:rPr>
        <w:t>hodnotě</w:t>
      </w:r>
      <w:r w:rsidR="00816353" w:rsidRPr="6EE00833">
        <w:rPr>
          <w:rFonts w:eastAsiaTheme="minorEastAsia" w:cs="Calibri"/>
          <w:sz w:val="22"/>
          <w:szCs w:val="22"/>
        </w:rPr>
        <w:t xml:space="preserve"> kolem </w:t>
      </w:r>
      <w:r w:rsidRPr="6EE00833">
        <w:rPr>
          <w:rFonts w:eastAsiaTheme="minorEastAsia" w:cs="Calibri"/>
          <w:sz w:val="22"/>
          <w:szCs w:val="22"/>
        </w:rPr>
        <w:t>5 % z očekávaných celkových výnosů v roce 202</w:t>
      </w:r>
      <w:r w:rsidR="00C93D49" w:rsidRPr="6EE00833">
        <w:rPr>
          <w:rFonts w:eastAsiaTheme="minorEastAsia" w:cs="Calibri"/>
          <w:sz w:val="22"/>
          <w:szCs w:val="22"/>
        </w:rPr>
        <w:t>5</w:t>
      </w:r>
      <w:r w:rsidR="00816353" w:rsidRPr="6EE00833">
        <w:rPr>
          <w:rFonts w:eastAsiaTheme="minorEastAsia" w:cs="Calibri"/>
          <w:sz w:val="22"/>
          <w:szCs w:val="22"/>
        </w:rPr>
        <w:t xml:space="preserve"> a</w:t>
      </w:r>
      <w:r w:rsidRPr="6EE00833">
        <w:rPr>
          <w:rFonts w:eastAsiaTheme="minorEastAsia" w:cs="Calibri"/>
          <w:sz w:val="22"/>
          <w:szCs w:val="22"/>
        </w:rPr>
        <w:t xml:space="preserve"> je </w:t>
      </w:r>
      <w:r w:rsidR="00816353" w:rsidRPr="6EE00833">
        <w:rPr>
          <w:rFonts w:eastAsiaTheme="minorEastAsia" w:cs="Calibri"/>
          <w:sz w:val="22"/>
          <w:szCs w:val="22"/>
        </w:rPr>
        <w:t xml:space="preserve">tak </w:t>
      </w:r>
      <w:r w:rsidRPr="6EE00833">
        <w:rPr>
          <w:rFonts w:eastAsiaTheme="minorEastAsia" w:cs="Calibri"/>
          <w:sz w:val="22"/>
          <w:szCs w:val="22"/>
        </w:rPr>
        <w:t xml:space="preserve">v souladu se střednědobým </w:t>
      </w:r>
      <w:r w:rsidR="00D155B6" w:rsidRPr="6EE00833">
        <w:rPr>
          <w:rFonts w:eastAsiaTheme="minorEastAsia" w:cs="Calibri"/>
          <w:sz w:val="22"/>
          <w:szCs w:val="22"/>
        </w:rPr>
        <w:t>cílem Skupiny</w:t>
      </w:r>
      <w:r w:rsidRPr="6EE00833">
        <w:rPr>
          <w:rFonts w:eastAsiaTheme="minorEastAsia" w:cs="Calibri"/>
          <w:sz w:val="22"/>
          <w:szCs w:val="22"/>
        </w:rPr>
        <w:t xml:space="preserve">. </w:t>
      </w:r>
    </w:p>
    <w:p w14:paraId="209FFFA8" w14:textId="77777777" w:rsidR="004813A9" w:rsidRPr="00870E59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870E59">
        <w:rPr>
          <w:rFonts w:eastAsiaTheme="minorHAnsi" w:cs="Calibri"/>
          <w:b/>
          <w:bCs/>
          <w:sz w:val="22"/>
          <w:szCs w:val="22"/>
        </w:rPr>
        <w:t>Návrh výplaty dividendy</w:t>
      </w:r>
    </w:p>
    <w:p w14:paraId="0C276BA3" w14:textId="43AB7D3A" w:rsidR="0060319D" w:rsidRDefault="00640B63" w:rsidP="002172AB">
      <w:pPr>
        <w:spacing w:before="120"/>
        <w:rPr>
          <w:rFonts w:eastAsiaTheme="minorEastAsia" w:cs="Calibri"/>
          <w:sz w:val="22"/>
          <w:szCs w:val="22"/>
        </w:rPr>
      </w:pPr>
      <w:r w:rsidRPr="00640B63">
        <w:rPr>
          <w:rFonts w:eastAsiaTheme="minorEastAsia" w:cs="Calibri"/>
          <w:sz w:val="22"/>
          <w:szCs w:val="22"/>
        </w:rPr>
        <w:t xml:space="preserve">Společnost navrhne valné hromadě </w:t>
      </w:r>
      <w:r w:rsidR="0060319D">
        <w:rPr>
          <w:rFonts w:eastAsiaTheme="minorEastAsia" w:cs="Calibri"/>
          <w:sz w:val="22"/>
          <w:szCs w:val="22"/>
        </w:rPr>
        <w:t>výplatu dividendy</w:t>
      </w:r>
      <w:r w:rsidRPr="00640B63">
        <w:rPr>
          <w:rFonts w:eastAsiaTheme="minorEastAsia" w:cs="Calibri"/>
          <w:sz w:val="22"/>
          <w:szCs w:val="22"/>
        </w:rPr>
        <w:t xml:space="preserve"> za rok 2024 </w:t>
      </w:r>
      <w:r w:rsidR="0060319D">
        <w:rPr>
          <w:rFonts w:eastAsiaTheme="minorEastAsia" w:cs="Calibri"/>
          <w:sz w:val="22"/>
          <w:szCs w:val="22"/>
        </w:rPr>
        <w:t>ve výši</w:t>
      </w:r>
      <w:r w:rsidRPr="00640B63">
        <w:rPr>
          <w:rFonts w:eastAsiaTheme="minorEastAsia" w:cs="Calibri"/>
          <w:sz w:val="22"/>
          <w:szCs w:val="22"/>
        </w:rPr>
        <w:t xml:space="preserve"> přibližně 847 mil. Kč </w:t>
      </w:r>
      <w:r w:rsidR="004313F1">
        <w:rPr>
          <w:rFonts w:eastAsiaTheme="minorEastAsia" w:cs="Calibri"/>
          <w:sz w:val="22"/>
          <w:szCs w:val="22"/>
        </w:rPr>
        <w:t>(</w:t>
      </w:r>
      <w:r w:rsidRPr="00640B63">
        <w:rPr>
          <w:rFonts w:eastAsiaTheme="minorEastAsia" w:cs="Calibri"/>
          <w:sz w:val="22"/>
          <w:szCs w:val="22"/>
        </w:rPr>
        <w:t>15 Kč na akcii</w:t>
      </w:r>
      <w:r w:rsidR="004313F1">
        <w:rPr>
          <w:rFonts w:eastAsiaTheme="minorEastAsia" w:cs="Calibri"/>
          <w:sz w:val="22"/>
          <w:szCs w:val="22"/>
        </w:rPr>
        <w:t>).</w:t>
      </w:r>
      <w:r w:rsidRPr="00640B63">
        <w:rPr>
          <w:rFonts w:eastAsiaTheme="minorEastAsia" w:cs="Calibri"/>
          <w:sz w:val="22"/>
          <w:szCs w:val="22"/>
        </w:rPr>
        <w:t xml:space="preserve"> </w:t>
      </w:r>
      <w:r w:rsidR="004313F1">
        <w:rPr>
          <w:rFonts w:eastAsiaTheme="minorEastAsia" w:cs="Calibri"/>
          <w:sz w:val="22"/>
          <w:szCs w:val="22"/>
        </w:rPr>
        <w:t>D</w:t>
      </w:r>
      <w:r w:rsidRPr="00640B63">
        <w:rPr>
          <w:rFonts w:eastAsiaTheme="minorEastAsia" w:cs="Calibri"/>
          <w:sz w:val="22"/>
          <w:szCs w:val="22"/>
        </w:rPr>
        <w:t xml:space="preserve">ále </w:t>
      </w:r>
      <w:r w:rsidR="004313F1">
        <w:rPr>
          <w:rFonts w:eastAsiaTheme="minorEastAsia" w:cs="Calibri"/>
          <w:sz w:val="22"/>
          <w:szCs w:val="22"/>
        </w:rPr>
        <w:t xml:space="preserve">plánuje představenstvo Společnosti alokovat dalších </w:t>
      </w:r>
      <w:r w:rsidRPr="00640B63">
        <w:rPr>
          <w:rFonts w:eastAsiaTheme="minorEastAsia" w:cs="Calibri"/>
          <w:sz w:val="22"/>
          <w:szCs w:val="22"/>
        </w:rPr>
        <w:t>847 mil. Kč na zpětný odkup akcií</w:t>
      </w:r>
      <w:r w:rsidR="004313F1">
        <w:rPr>
          <w:rFonts w:eastAsiaTheme="minorEastAsia" w:cs="Calibri"/>
          <w:sz w:val="22"/>
          <w:szCs w:val="22"/>
        </w:rPr>
        <w:t xml:space="preserve">, což představuje </w:t>
      </w:r>
      <w:r w:rsidR="004313F1" w:rsidRPr="6804F5CD">
        <w:rPr>
          <w:rFonts w:eastAsiaTheme="minorEastAsia" w:cs="Calibri"/>
          <w:sz w:val="22"/>
          <w:szCs w:val="22"/>
        </w:rPr>
        <w:t>ekvivalent 1</w:t>
      </w:r>
      <w:r w:rsidR="004313F1">
        <w:rPr>
          <w:rFonts w:eastAsiaTheme="minorEastAsia" w:cs="Calibri"/>
          <w:sz w:val="22"/>
          <w:szCs w:val="22"/>
        </w:rPr>
        <w:t>,15</w:t>
      </w:r>
      <w:r w:rsidR="004313F1" w:rsidRPr="6804F5CD">
        <w:rPr>
          <w:rFonts w:eastAsiaTheme="minorEastAsia" w:cs="Calibri"/>
          <w:sz w:val="22"/>
          <w:szCs w:val="22"/>
        </w:rPr>
        <w:t xml:space="preserve"> milionu akcií při současné tržní ceně.</w:t>
      </w:r>
    </w:p>
    <w:p w14:paraId="24875990" w14:textId="128DA2CA" w:rsidR="00CE72A3" w:rsidRPr="00DB2FA6" w:rsidRDefault="00640B63" w:rsidP="002172AB">
      <w:pPr>
        <w:spacing w:before="120"/>
        <w:rPr>
          <w:rFonts w:eastAsiaTheme="minorEastAsia" w:cs="Calibri"/>
          <w:sz w:val="22"/>
          <w:szCs w:val="22"/>
        </w:rPr>
      </w:pPr>
      <w:r w:rsidRPr="00640B63">
        <w:rPr>
          <w:rFonts w:eastAsiaTheme="minorEastAsia" w:cs="Calibri"/>
          <w:sz w:val="22"/>
          <w:szCs w:val="22"/>
        </w:rPr>
        <w:t xml:space="preserve">Navrhovaná </w:t>
      </w:r>
      <w:r w:rsidR="004313F1">
        <w:rPr>
          <w:rFonts w:eastAsiaTheme="minorEastAsia" w:cs="Calibri"/>
          <w:sz w:val="22"/>
          <w:szCs w:val="22"/>
        </w:rPr>
        <w:t>distribuce zisku</w:t>
      </w:r>
      <w:r w:rsidRPr="00640B63">
        <w:rPr>
          <w:rFonts w:eastAsiaTheme="minorEastAsia" w:cs="Calibri"/>
          <w:sz w:val="22"/>
          <w:szCs w:val="22"/>
        </w:rPr>
        <w:t xml:space="preserve"> bude rozdělena rovnoměrně – 50 % formou dividendy v penězích a 50 % prostřednictvím zpětného odkupu akcií. </w:t>
      </w:r>
      <w:r w:rsidR="00F7635B" w:rsidRPr="00F7635B">
        <w:rPr>
          <w:rFonts w:eastAsiaTheme="minorEastAsia" w:cs="Calibri"/>
          <w:sz w:val="22"/>
          <w:szCs w:val="22"/>
        </w:rPr>
        <w:t>Tento přístup odráží náš závazek k tvorbě hodnoty pro akcionáře</w:t>
      </w:r>
      <w:r w:rsidR="00F7635B">
        <w:rPr>
          <w:rFonts w:eastAsiaTheme="minorEastAsia" w:cs="Calibri"/>
          <w:sz w:val="22"/>
          <w:szCs w:val="22"/>
        </w:rPr>
        <w:t xml:space="preserve">. </w:t>
      </w:r>
      <w:r w:rsidR="00776B05" w:rsidRPr="6804F5CD">
        <w:rPr>
          <w:rFonts w:eastAsiaTheme="minorEastAsia" w:cs="Calibri"/>
          <w:sz w:val="22"/>
          <w:szCs w:val="22"/>
        </w:rPr>
        <w:t xml:space="preserve">Společnost plánuje </w:t>
      </w:r>
      <w:r w:rsidR="7BDBF945" w:rsidRPr="6804F5CD">
        <w:rPr>
          <w:rFonts w:eastAsiaTheme="minorEastAsia" w:cs="Calibri"/>
          <w:sz w:val="22"/>
          <w:szCs w:val="22"/>
        </w:rPr>
        <w:t xml:space="preserve">ponechat </w:t>
      </w:r>
      <w:r w:rsidR="00776B05" w:rsidRPr="6804F5CD">
        <w:rPr>
          <w:rFonts w:eastAsiaTheme="minorEastAsia" w:cs="Calibri"/>
          <w:sz w:val="22"/>
          <w:szCs w:val="22"/>
        </w:rPr>
        <w:t xml:space="preserve">si vykoupené akcie pro další transakce. </w:t>
      </w:r>
      <w:r w:rsidR="00D74828" w:rsidRPr="6804F5CD">
        <w:rPr>
          <w:rFonts w:eastAsiaTheme="minorEastAsia" w:cs="Calibri"/>
          <w:sz w:val="22"/>
          <w:szCs w:val="22"/>
        </w:rPr>
        <w:t xml:space="preserve"> </w:t>
      </w:r>
    </w:p>
    <w:p w14:paraId="351F9DD8" w14:textId="1648FAF2" w:rsidR="000D31F9" w:rsidRDefault="004313F1" w:rsidP="002172AB">
      <w:pPr>
        <w:spacing w:before="12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>Návrh r</w:t>
      </w:r>
      <w:r w:rsidR="003B3F1E">
        <w:rPr>
          <w:rFonts w:eastAsiaTheme="minorHAnsi" w:cs="Calibri"/>
          <w:sz w:val="22"/>
          <w:szCs w:val="22"/>
        </w:rPr>
        <w:t>ozdělení zisku</w:t>
      </w:r>
      <w:r w:rsidR="004813A9" w:rsidRPr="00DB2FA6">
        <w:rPr>
          <w:rFonts w:eastAsiaTheme="minorHAnsi" w:cs="Calibri"/>
          <w:sz w:val="22"/>
          <w:szCs w:val="22"/>
        </w:rPr>
        <w:t xml:space="preserve"> podléhá schválení valnou hromadou</w:t>
      </w:r>
      <w:r w:rsidR="00F3075D" w:rsidRPr="00DB2FA6">
        <w:rPr>
          <w:rFonts w:eastAsiaTheme="minorHAnsi" w:cs="Calibri"/>
          <w:sz w:val="22"/>
          <w:szCs w:val="22"/>
        </w:rPr>
        <w:t>, jež se bude konat do konce prvního pololetí 202</w:t>
      </w:r>
      <w:r w:rsidR="00C93D49" w:rsidRPr="00DB2FA6">
        <w:rPr>
          <w:rFonts w:eastAsiaTheme="minorHAnsi" w:cs="Calibri"/>
          <w:sz w:val="22"/>
          <w:szCs w:val="22"/>
        </w:rPr>
        <w:t>5</w:t>
      </w:r>
      <w:r w:rsidR="004813A9" w:rsidRPr="00DB2FA6">
        <w:rPr>
          <w:rFonts w:eastAsiaTheme="minorHAnsi" w:cs="Calibri"/>
          <w:sz w:val="22"/>
          <w:szCs w:val="22"/>
        </w:rPr>
        <w:t>.</w:t>
      </w:r>
      <w:r w:rsidR="00391522" w:rsidRPr="00DB2FA6">
        <w:rPr>
          <w:rFonts w:eastAsiaTheme="minorHAnsi" w:cs="Calibri"/>
          <w:sz w:val="22"/>
          <w:szCs w:val="22"/>
        </w:rPr>
        <w:t xml:space="preserve"> </w:t>
      </w:r>
      <w:r w:rsidR="00D155B6" w:rsidRPr="00DB2FA6">
        <w:rPr>
          <w:rFonts w:eastAsiaTheme="minorHAnsi" w:cs="Calibri"/>
          <w:sz w:val="22"/>
          <w:szCs w:val="22"/>
        </w:rPr>
        <w:t xml:space="preserve">Další termíny harmonogramu </w:t>
      </w:r>
      <w:r w:rsidR="003B3F1E">
        <w:rPr>
          <w:rFonts w:eastAsiaTheme="minorHAnsi" w:cs="Calibri"/>
          <w:sz w:val="22"/>
          <w:szCs w:val="22"/>
        </w:rPr>
        <w:t>rozdělení zisku</w:t>
      </w:r>
      <w:r w:rsidR="00D155B6" w:rsidRPr="00DB2FA6">
        <w:rPr>
          <w:rFonts w:eastAsiaTheme="minorHAnsi" w:cs="Calibri"/>
          <w:sz w:val="22"/>
          <w:szCs w:val="22"/>
        </w:rPr>
        <w:t xml:space="preserve"> budou oznámeny v průběhu roku 202</w:t>
      </w:r>
      <w:r w:rsidR="00C93D49" w:rsidRPr="00DB2FA6">
        <w:rPr>
          <w:rFonts w:eastAsiaTheme="minorHAnsi" w:cs="Calibri"/>
          <w:sz w:val="22"/>
          <w:szCs w:val="22"/>
        </w:rPr>
        <w:t>5</w:t>
      </w:r>
      <w:r w:rsidR="00D155B6" w:rsidRPr="00DB2FA6">
        <w:rPr>
          <w:rFonts w:eastAsiaTheme="minorHAnsi" w:cs="Calibri"/>
          <w:sz w:val="22"/>
          <w:szCs w:val="22"/>
        </w:rPr>
        <w:t>.</w:t>
      </w:r>
    </w:p>
    <w:p w14:paraId="08CFE411" w14:textId="77777777" w:rsidR="000D31F9" w:rsidRDefault="000D31F9">
      <w:pPr>
        <w:spacing w:before="0" w:after="0"/>
        <w:jc w:val="left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br w:type="page"/>
      </w:r>
    </w:p>
    <w:p w14:paraId="77D3E018" w14:textId="77777777" w:rsidR="004813A9" w:rsidRDefault="004813A9" w:rsidP="002172AB">
      <w:pPr>
        <w:spacing w:before="120"/>
        <w:rPr>
          <w:rFonts w:eastAsiaTheme="minorHAnsi" w:cs="Calibri"/>
          <w:sz w:val="22"/>
          <w:szCs w:val="22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48EFD23E" w14:textId="3AD19313" w:rsidR="006969D0" w:rsidRPr="00F546C3" w:rsidRDefault="006969D0" w:rsidP="006969D0">
      <w:pPr>
        <w:rPr>
          <w:sz w:val="22"/>
          <w:szCs w:val="22"/>
        </w:rPr>
      </w:pPr>
      <w:r w:rsidRPr="6EE00833">
        <w:rPr>
          <w:sz w:val="22"/>
          <w:szCs w:val="22"/>
        </w:rPr>
        <w:t>Skupina Colt CZ je jedním z</w:t>
      </w:r>
      <w:r w:rsidRPr="6EE00833">
        <w:rPr>
          <w:rFonts w:ascii="Times New Roman" w:hAnsi="Times New Roman"/>
          <w:sz w:val="22"/>
          <w:szCs w:val="22"/>
        </w:rPr>
        <w:t> </w:t>
      </w:r>
      <w:r w:rsidRPr="6EE0083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Sellier &amp; Bellot, swissAA, Spuhr a 4M </w:t>
      </w:r>
      <w:r w:rsidR="64C89007" w:rsidRPr="6EE00833">
        <w:rPr>
          <w:sz w:val="22"/>
          <w:szCs w:val="22"/>
        </w:rPr>
        <w:t>Tactical</w:t>
      </w:r>
      <w:r w:rsidRPr="6EE00833">
        <w:rPr>
          <w:sz w:val="22"/>
          <w:szCs w:val="22"/>
        </w:rPr>
        <w:t>.</w:t>
      </w:r>
    </w:p>
    <w:p w14:paraId="336180F2" w14:textId="77777777" w:rsidR="006969D0" w:rsidRDefault="006969D0" w:rsidP="006969D0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Colt CZ sídlí v České republice a zaměstnává více než 3 600 lidí ve svých výrobních závodech v České republice, Spojených státech, Kanadě, Švédsku, Švýcarsku a Maďarsku. </w:t>
      </w:r>
      <w:r w:rsidRPr="007727D5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14176C35" w14:textId="77777777" w:rsidR="000D31F9" w:rsidRPr="003D7877" w:rsidRDefault="000D31F9" w:rsidP="000D31F9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D7877">
        <w:rPr>
          <w:rFonts w:cs="Calibri"/>
          <w:b/>
          <w:bCs/>
          <w:color w:val="000000" w:themeColor="text1"/>
          <w:szCs w:val="20"/>
        </w:rPr>
        <w:t xml:space="preserve">Kontakt pro </w:t>
      </w:r>
      <w:r>
        <w:rPr>
          <w:rFonts w:cs="Calibri"/>
          <w:b/>
          <w:bCs/>
          <w:color w:val="000000" w:themeColor="text1"/>
          <w:szCs w:val="20"/>
        </w:rPr>
        <w:t>média</w:t>
      </w:r>
      <w:r w:rsidRPr="003D7877">
        <w:rPr>
          <w:rFonts w:cs="Calibri"/>
          <w:b/>
          <w:bCs/>
          <w:color w:val="000000" w:themeColor="text1"/>
          <w:szCs w:val="20"/>
        </w:rPr>
        <w:t xml:space="preserve"> </w:t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 xml:space="preserve">           </w:t>
      </w:r>
      <w:r w:rsidRPr="003D7877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619EE0A7" w14:textId="77777777" w:rsidR="000D31F9" w:rsidRPr="0019628D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Eva Svobodová</w:t>
      </w:r>
      <w:r w:rsidRPr="0019628D">
        <w:rPr>
          <w:rFonts w:cs="Calibri"/>
          <w:color w:val="000000" w:themeColor="text1"/>
          <w:szCs w:val="20"/>
        </w:rPr>
        <w:t xml:space="preserve"> 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>Klára Šípová</w:t>
      </w:r>
    </w:p>
    <w:p w14:paraId="271D57BD" w14:textId="77777777" w:rsidR="000D31F9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Ředitelka pro vnější vztahy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 xml:space="preserve">Investor Relations </w:t>
      </w:r>
    </w:p>
    <w:p w14:paraId="2BBBA4CF" w14:textId="77777777" w:rsidR="000D31F9" w:rsidRPr="0019628D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Colt CZ Group SE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>Colt CZ Group SE</w:t>
      </w:r>
    </w:p>
    <w:p w14:paraId="58AE670C" w14:textId="77777777" w:rsidR="000D31F9" w:rsidRPr="0019628D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Tel.: + 420 735 793</w:t>
      </w:r>
      <w:r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656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 xml:space="preserve">Tel.: +420 </w:t>
      </w:r>
      <w:r>
        <w:rPr>
          <w:rFonts w:cs="Calibri"/>
          <w:color w:val="000000" w:themeColor="text1"/>
          <w:szCs w:val="20"/>
        </w:rPr>
        <w:t xml:space="preserve"> </w:t>
      </w:r>
      <w:r w:rsidRPr="0019628D">
        <w:rPr>
          <w:rFonts w:cs="Calibri"/>
          <w:color w:val="000000" w:themeColor="text1"/>
          <w:szCs w:val="20"/>
        </w:rPr>
        <w:t>724 255</w:t>
      </w:r>
      <w:r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715</w:t>
      </w:r>
      <w:r>
        <w:rPr>
          <w:rFonts w:cs="Calibri"/>
          <w:color w:val="000000" w:themeColor="text1"/>
          <w:szCs w:val="20"/>
        </w:rPr>
        <w:t> </w:t>
      </w:r>
    </w:p>
    <w:p w14:paraId="051E9E8C" w14:textId="698D2B92" w:rsidR="00C93D49" w:rsidRDefault="00F7465B" w:rsidP="000D31F9">
      <w:pPr>
        <w:spacing w:before="0" w:after="0" w:line="276" w:lineRule="auto"/>
        <w:jc w:val="left"/>
        <w:rPr>
          <w:color w:val="000000" w:themeColor="text1"/>
          <w:szCs w:val="20"/>
        </w:rPr>
      </w:pPr>
      <w:r w:rsidRPr="003D7877">
        <w:rPr>
          <w:rFonts w:cs="Calibri"/>
          <w:color w:val="000000" w:themeColor="text1"/>
          <w:szCs w:val="20"/>
        </w:rPr>
        <w:t xml:space="preserve">e-mail: </w:t>
      </w:r>
      <w:hyperlink r:id="rId11" w:history="1">
        <w:r w:rsidRPr="003D7877">
          <w:rPr>
            <w:rStyle w:val="Hypertextovodkaz"/>
            <w:szCs w:val="20"/>
            <w:u w:val="none"/>
          </w:rPr>
          <w:t>media@coltczgroup.com</w:t>
        </w:r>
      </w:hyperlink>
      <w:r>
        <w:t xml:space="preserve">                                            </w:t>
      </w:r>
      <w:r w:rsidR="000D31F9" w:rsidRPr="003D7877">
        <w:rPr>
          <w:rFonts w:cs="Calibri"/>
          <w:color w:val="000000" w:themeColor="text1"/>
          <w:szCs w:val="20"/>
        </w:rPr>
        <w:t xml:space="preserve">e-mail: </w:t>
      </w:r>
      <w:hyperlink r:id="rId12" w:history="1">
        <w:r w:rsidR="000D31F9" w:rsidRPr="003D7877">
          <w:rPr>
            <w:rStyle w:val="Hypertextovodkaz"/>
            <w:szCs w:val="20"/>
            <w:u w:val="none"/>
          </w:rPr>
          <w:t xml:space="preserve">sipova@coltczgroup.com </w:t>
        </w:r>
      </w:hyperlink>
      <w:r w:rsidR="000D31F9" w:rsidRPr="003D7877">
        <w:rPr>
          <w:rFonts w:cs="Calibri"/>
          <w:color w:val="000000" w:themeColor="text1"/>
          <w:szCs w:val="20"/>
        </w:rPr>
        <w:t xml:space="preserve"> </w:t>
      </w:r>
      <w:r w:rsidR="000D31F9" w:rsidRPr="003D7877">
        <w:rPr>
          <w:rFonts w:cs="Calibri"/>
          <w:color w:val="000000" w:themeColor="text1"/>
          <w:szCs w:val="20"/>
        </w:rPr>
        <w:tab/>
      </w:r>
      <w:r w:rsidR="000D31F9" w:rsidRPr="003D7877">
        <w:rPr>
          <w:rFonts w:cs="Calibri"/>
          <w:color w:val="000000" w:themeColor="text1"/>
          <w:szCs w:val="20"/>
        </w:rPr>
        <w:tab/>
      </w:r>
      <w:r w:rsidR="000D31F9" w:rsidRPr="003D7877">
        <w:rPr>
          <w:rFonts w:cs="Calibri"/>
          <w:color w:val="000000" w:themeColor="text1"/>
          <w:szCs w:val="20"/>
        </w:rPr>
        <w:tab/>
      </w:r>
      <w:r w:rsidR="000D31F9" w:rsidRPr="003D7877">
        <w:rPr>
          <w:rFonts w:cs="Calibri"/>
          <w:color w:val="000000" w:themeColor="text1"/>
          <w:szCs w:val="20"/>
        </w:rPr>
        <w:tab/>
      </w:r>
      <w:r w:rsidR="00C93D49">
        <w:rPr>
          <w:color w:val="000000" w:themeColor="text1"/>
          <w:szCs w:val="20"/>
        </w:rPr>
        <w:br w:type="page"/>
      </w:r>
    </w:p>
    <w:p w14:paraId="43BFDAF1" w14:textId="77777777" w:rsidR="00C93D49" w:rsidRPr="006F5A8F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6F5A8F">
        <w:rPr>
          <w:rFonts w:cs="Calibri"/>
          <w:color w:val="000000" w:themeColor="text1"/>
          <w:szCs w:val="20"/>
        </w:rPr>
        <w:lastRenderedPageBreak/>
        <w:t xml:space="preserve">Příloha: </w:t>
      </w:r>
    </w:p>
    <w:p w14:paraId="323F2A71" w14:textId="77777777" w:rsidR="00C93D49" w:rsidRPr="006F5A8F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3C4BF131" w14:textId="77777777" w:rsidR="00C93D49" w:rsidRPr="00DB2FA6" w:rsidRDefault="00C93D49" w:rsidP="00C93D49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 w:rsidRPr="00DB2FA6">
        <w:rPr>
          <w:rFonts w:cs="Calibri"/>
          <w:b/>
          <w:bCs/>
          <w:color w:val="000000" w:themeColor="text1"/>
          <w:szCs w:val="20"/>
        </w:rPr>
        <w:t>Upravená EBITDA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92263C" w:rsidRPr="009F5874" w14:paraId="3FCA5F46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4870AADC" w14:textId="77777777" w:rsidR="0092263C" w:rsidRPr="009F5874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2926" w:type="dxa"/>
            <w:noWrap/>
            <w:vAlign w:val="center"/>
            <w:hideMark/>
          </w:tcPr>
          <w:p w14:paraId="25578D65" w14:textId="2A4770C1" w:rsidR="0092263C" w:rsidRPr="009F5874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eastAsia="Calibri"/>
                <w:szCs w:val="20"/>
              </w:rPr>
              <w:t>Za rok končící 31. prosincem 2024</w:t>
            </w:r>
          </w:p>
        </w:tc>
        <w:tc>
          <w:tcPr>
            <w:tcW w:w="2926" w:type="dxa"/>
            <w:noWrap/>
            <w:vAlign w:val="center"/>
            <w:hideMark/>
          </w:tcPr>
          <w:p w14:paraId="2AD81C82" w14:textId="2C2965E7" w:rsidR="0092263C" w:rsidRPr="009F5874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eastAsia="Calibri"/>
                <w:szCs w:val="20"/>
              </w:rPr>
              <w:t>Za rok končící 31. prosincem 2023</w:t>
            </w:r>
          </w:p>
        </w:tc>
      </w:tr>
      <w:tr w:rsidR="00C93D49" w:rsidRPr="00DB2FA6" w14:paraId="43DA1929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51B5D52C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926" w:type="dxa"/>
            <w:noWrap/>
            <w:hideMark/>
          </w:tcPr>
          <w:p w14:paraId="47BFE388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926" w:type="dxa"/>
            <w:noWrap/>
            <w:hideMark/>
          </w:tcPr>
          <w:p w14:paraId="2788BD7D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9F5874" w:rsidRPr="00DB2FA6" w14:paraId="6B8C714B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21040EF1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EBITDA</w:t>
            </w:r>
          </w:p>
        </w:tc>
        <w:tc>
          <w:tcPr>
            <w:tcW w:w="2926" w:type="dxa"/>
            <w:noWrap/>
          </w:tcPr>
          <w:p w14:paraId="44990222" w14:textId="7131A661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3 479 842</w:t>
            </w:r>
          </w:p>
        </w:tc>
        <w:tc>
          <w:tcPr>
            <w:tcW w:w="2926" w:type="dxa"/>
            <w:noWrap/>
          </w:tcPr>
          <w:p w14:paraId="09102C79" w14:textId="145FD336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2 663 687</w:t>
            </w:r>
          </w:p>
        </w:tc>
      </w:tr>
      <w:tr w:rsidR="009F5874" w:rsidRPr="00DB2FA6" w14:paraId="75B7FEC9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05E33792" w14:textId="77777777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2926" w:type="dxa"/>
            <w:noWrap/>
          </w:tcPr>
          <w:p w14:paraId="78DFA9CA" w14:textId="224ABE9F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418 730</w:t>
            </w:r>
          </w:p>
        </w:tc>
        <w:tc>
          <w:tcPr>
            <w:tcW w:w="2926" w:type="dxa"/>
            <w:noWrap/>
          </w:tcPr>
          <w:p w14:paraId="698A4C80" w14:textId="1C86D537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313 455</w:t>
            </w:r>
          </w:p>
        </w:tc>
      </w:tr>
      <w:tr w:rsidR="009F5874" w:rsidRPr="00B85AC8" w14:paraId="4F35BDB3" w14:textId="77777777" w:rsidTr="00B85AC8">
        <w:trPr>
          <w:trHeight w:val="330"/>
        </w:trPr>
        <w:tc>
          <w:tcPr>
            <w:tcW w:w="2926" w:type="dxa"/>
            <w:shd w:val="clear" w:color="auto" w:fill="auto"/>
            <w:noWrap/>
          </w:tcPr>
          <w:p w14:paraId="578BD8D7" w14:textId="76229058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Zmařená investice Colt</w:t>
            </w:r>
          </w:p>
        </w:tc>
        <w:tc>
          <w:tcPr>
            <w:tcW w:w="2926" w:type="dxa"/>
            <w:noWrap/>
          </w:tcPr>
          <w:p w14:paraId="32DF304F" w14:textId="002BA571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69 624</w:t>
            </w:r>
          </w:p>
        </w:tc>
        <w:tc>
          <w:tcPr>
            <w:tcW w:w="2926" w:type="dxa"/>
            <w:noWrap/>
          </w:tcPr>
          <w:p w14:paraId="50044772" w14:textId="2CEA7518" w:rsidR="00C93D49" w:rsidRPr="00B85AC8" w:rsidRDefault="2707776D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9F5874" w:rsidRPr="00B85AC8" w14:paraId="77960E7F" w14:textId="77777777" w:rsidTr="00B85AC8">
        <w:trPr>
          <w:trHeight w:val="330"/>
        </w:trPr>
        <w:tc>
          <w:tcPr>
            <w:tcW w:w="2926" w:type="dxa"/>
            <w:shd w:val="clear" w:color="auto" w:fill="auto"/>
            <w:noWrap/>
          </w:tcPr>
          <w:p w14:paraId="1AA837BE" w14:textId="67A712B9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Zmařená investice slévárna</w:t>
            </w:r>
          </w:p>
        </w:tc>
        <w:tc>
          <w:tcPr>
            <w:tcW w:w="2926" w:type="dxa"/>
            <w:noWrap/>
          </w:tcPr>
          <w:p w14:paraId="172F29CF" w14:textId="1AD2A662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21 642</w:t>
            </w:r>
          </w:p>
        </w:tc>
        <w:tc>
          <w:tcPr>
            <w:tcW w:w="2926" w:type="dxa"/>
            <w:noWrap/>
          </w:tcPr>
          <w:p w14:paraId="3CE6A6B4" w14:textId="1EF063A7" w:rsidR="00C93D49" w:rsidRPr="00B85AC8" w:rsidRDefault="2707776D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9F5874" w:rsidRPr="00B56B63" w14:paraId="1952AF46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2EB66A8B" w14:textId="77777777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M&amp;A (nerealizované)</w:t>
            </w:r>
          </w:p>
        </w:tc>
        <w:tc>
          <w:tcPr>
            <w:tcW w:w="2926" w:type="dxa"/>
            <w:noWrap/>
          </w:tcPr>
          <w:p w14:paraId="3D826A80" w14:textId="45ADCB09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14 960</w:t>
            </w:r>
          </w:p>
        </w:tc>
        <w:tc>
          <w:tcPr>
            <w:tcW w:w="2926" w:type="dxa"/>
            <w:noWrap/>
          </w:tcPr>
          <w:p w14:paraId="161AC497" w14:textId="441784B2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85AC8">
              <w:rPr>
                <w:rFonts w:eastAsia="Calibri" w:cs="Calibri"/>
                <w:color w:val="000000" w:themeColor="text1"/>
                <w:szCs w:val="20"/>
              </w:rPr>
              <w:t>71 237</w:t>
            </w:r>
          </w:p>
        </w:tc>
      </w:tr>
      <w:tr w:rsidR="00C93D49" w:rsidRPr="00B56B63" w14:paraId="39146569" w14:textId="77777777" w:rsidTr="009F5874">
        <w:trPr>
          <w:trHeight w:val="315"/>
        </w:trPr>
        <w:tc>
          <w:tcPr>
            <w:tcW w:w="2926" w:type="dxa"/>
            <w:noWrap/>
          </w:tcPr>
          <w:p w14:paraId="09065E66" w14:textId="77E10859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Legacy náklady spojené s akvizicemi</w:t>
            </w:r>
          </w:p>
        </w:tc>
        <w:tc>
          <w:tcPr>
            <w:tcW w:w="2926" w:type="dxa"/>
            <w:noWrap/>
          </w:tcPr>
          <w:p w14:paraId="15AA9523" w14:textId="5F1B683D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24 136</w:t>
            </w:r>
          </w:p>
        </w:tc>
        <w:tc>
          <w:tcPr>
            <w:tcW w:w="2926" w:type="dxa"/>
            <w:noWrap/>
          </w:tcPr>
          <w:p w14:paraId="085B7E99" w14:textId="296D5094" w:rsidR="00C93D49" w:rsidRPr="00B56B63" w:rsidRDefault="3E1D3E17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B56B63" w14:paraId="11779F69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141ADBA9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S&amp;B přecenění zásob</w:t>
            </w:r>
          </w:p>
        </w:tc>
        <w:tc>
          <w:tcPr>
            <w:tcW w:w="2926" w:type="dxa"/>
            <w:noWrap/>
          </w:tcPr>
          <w:p w14:paraId="56D6DDC5" w14:textId="436A3C95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513 596</w:t>
            </w:r>
          </w:p>
        </w:tc>
        <w:tc>
          <w:tcPr>
            <w:tcW w:w="2926" w:type="dxa"/>
            <w:noWrap/>
          </w:tcPr>
          <w:p w14:paraId="20C3C55F" w14:textId="06349AFB" w:rsidR="00C93D49" w:rsidRPr="00B56B63" w:rsidRDefault="3E1D3E17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B56B63" w14:paraId="50FFF80F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352B4714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S&amp;B hedging komodit</w:t>
            </w:r>
          </w:p>
        </w:tc>
        <w:tc>
          <w:tcPr>
            <w:tcW w:w="2926" w:type="dxa"/>
            <w:noWrap/>
          </w:tcPr>
          <w:p w14:paraId="13DE76CF" w14:textId="7BA1B019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56 334</w:t>
            </w:r>
          </w:p>
        </w:tc>
        <w:tc>
          <w:tcPr>
            <w:tcW w:w="2926" w:type="dxa"/>
            <w:noWrap/>
          </w:tcPr>
          <w:p w14:paraId="71D69ADD" w14:textId="3327671B" w:rsidR="00C93D49" w:rsidRPr="00B56B63" w:rsidRDefault="1F534DEA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9F5874" w:rsidRPr="00B56B63" w14:paraId="609E1DA8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06DC4752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Upravená EBITDA</w:t>
            </w:r>
          </w:p>
        </w:tc>
        <w:tc>
          <w:tcPr>
            <w:tcW w:w="2926" w:type="dxa"/>
            <w:noWrap/>
          </w:tcPr>
          <w:p w14:paraId="4DC02F1B" w14:textId="53756382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4 598 864</w:t>
            </w:r>
          </w:p>
        </w:tc>
        <w:tc>
          <w:tcPr>
            <w:tcW w:w="2926" w:type="dxa"/>
            <w:noWrap/>
          </w:tcPr>
          <w:p w14:paraId="146E7AF0" w14:textId="2CB768E3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3 048 379</w:t>
            </w:r>
          </w:p>
        </w:tc>
      </w:tr>
      <w:tr w:rsidR="009F5874" w:rsidRPr="00B56B63" w14:paraId="1036A5DF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2CE4A899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EBITDA marže</w:t>
            </w:r>
          </w:p>
        </w:tc>
        <w:tc>
          <w:tcPr>
            <w:tcW w:w="2926" w:type="dxa"/>
            <w:noWrap/>
          </w:tcPr>
          <w:p w14:paraId="023434BB" w14:textId="3B104616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56B63">
              <w:rPr>
                <w:rFonts w:eastAsia="Calibri" w:cs="Calibri"/>
                <w:color w:val="000000" w:themeColor="text1"/>
                <w:szCs w:val="20"/>
              </w:rPr>
              <w:t>20,6%</w:t>
            </w:r>
          </w:p>
        </w:tc>
        <w:tc>
          <w:tcPr>
            <w:tcW w:w="2926" w:type="dxa"/>
            <w:noWrap/>
          </w:tcPr>
          <w:p w14:paraId="55A90A0D" w14:textId="3EC3485E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56B63">
              <w:rPr>
                <w:rFonts w:eastAsia="Calibri" w:cs="Calibri"/>
                <w:color w:val="000000" w:themeColor="text1"/>
                <w:szCs w:val="20"/>
              </w:rPr>
              <w:t>20,5%</w:t>
            </w:r>
          </w:p>
        </w:tc>
      </w:tr>
    </w:tbl>
    <w:p w14:paraId="0B470ABD" w14:textId="77777777" w:rsidR="00FF023F" w:rsidRPr="00B56B63" w:rsidRDefault="00FF023F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</w:p>
    <w:p w14:paraId="03012995" w14:textId="77777777" w:rsidR="00C93D49" w:rsidRPr="00B56B63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  <w:r w:rsidRPr="00B56B63">
        <w:rPr>
          <w:rFonts w:cs="Calibri"/>
          <w:b/>
          <w:bCs/>
          <w:color w:val="000000" w:themeColor="text1"/>
          <w:szCs w:val="20"/>
        </w:rPr>
        <w:t>Upravený výsledek hospodaření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2926"/>
        <w:gridCol w:w="2927"/>
        <w:gridCol w:w="2925"/>
      </w:tblGrid>
      <w:tr w:rsidR="0092263C" w:rsidRPr="00B56B63" w14:paraId="48C209BF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5EA4F7FE" w14:textId="77777777" w:rsidR="0092263C" w:rsidRPr="00B56B63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1667" w:type="pct"/>
            <w:noWrap/>
            <w:vAlign w:val="center"/>
            <w:hideMark/>
          </w:tcPr>
          <w:p w14:paraId="79CAB452" w14:textId="3F7E5C57" w:rsidR="0092263C" w:rsidRPr="00B56B63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eastAsia="Calibri"/>
                <w:szCs w:val="20"/>
              </w:rPr>
              <w:t>Za rok končící 31. prosincem 2024</w:t>
            </w:r>
          </w:p>
        </w:tc>
        <w:tc>
          <w:tcPr>
            <w:tcW w:w="1667" w:type="pct"/>
            <w:noWrap/>
            <w:vAlign w:val="center"/>
            <w:hideMark/>
          </w:tcPr>
          <w:p w14:paraId="7074B7F4" w14:textId="138D6EC4" w:rsidR="0092263C" w:rsidRPr="00B56B63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eastAsia="Calibri"/>
                <w:szCs w:val="20"/>
              </w:rPr>
              <w:t>Za rok končící 31. prosincem 2023</w:t>
            </w:r>
          </w:p>
        </w:tc>
      </w:tr>
      <w:tr w:rsidR="00C93D49" w:rsidRPr="00B56B63" w14:paraId="0A38A3EB" w14:textId="77777777" w:rsidTr="009F5874">
        <w:trPr>
          <w:trHeight w:val="315"/>
        </w:trPr>
        <w:tc>
          <w:tcPr>
            <w:tcW w:w="1667" w:type="pct"/>
            <w:noWrap/>
          </w:tcPr>
          <w:p w14:paraId="56FCB2D6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667" w:type="pct"/>
            <w:noWrap/>
          </w:tcPr>
          <w:p w14:paraId="37659C67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667" w:type="pct"/>
            <w:noWrap/>
          </w:tcPr>
          <w:p w14:paraId="502DDB08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C93D49" w:rsidRPr="00B56B63" w14:paraId="511101DA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39F511F6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Výsledek hospodaření před zdaněním</w:t>
            </w:r>
          </w:p>
        </w:tc>
        <w:tc>
          <w:tcPr>
            <w:tcW w:w="1667" w:type="pct"/>
            <w:noWrap/>
          </w:tcPr>
          <w:p w14:paraId="3FB2E992" w14:textId="549A0A1B" w:rsidR="157A8783" w:rsidRPr="00B56B63" w:rsidRDefault="157A8783" w:rsidP="157A8783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1 379 838</w:t>
            </w:r>
          </w:p>
        </w:tc>
        <w:tc>
          <w:tcPr>
            <w:tcW w:w="1667" w:type="pct"/>
            <w:noWrap/>
          </w:tcPr>
          <w:p w14:paraId="2EF4E93F" w14:textId="236CA0ED" w:rsidR="157A8783" w:rsidRPr="00B56B63" w:rsidRDefault="157A8783" w:rsidP="157A8783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2 509 562</w:t>
            </w:r>
          </w:p>
        </w:tc>
      </w:tr>
      <w:tr w:rsidR="00C93D49" w:rsidRPr="00B56B63" w14:paraId="4502B782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1480E5A2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667" w:type="pct"/>
            <w:noWrap/>
          </w:tcPr>
          <w:p w14:paraId="6C9D10B1" w14:textId="224ABE9F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418 730</w:t>
            </w:r>
          </w:p>
        </w:tc>
        <w:tc>
          <w:tcPr>
            <w:tcW w:w="1667" w:type="pct"/>
            <w:noWrap/>
          </w:tcPr>
          <w:p w14:paraId="4F718EEC" w14:textId="1C86D537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56B63">
              <w:rPr>
                <w:rFonts w:eastAsia="Calibri" w:cs="Calibri"/>
                <w:color w:val="000000" w:themeColor="text1"/>
                <w:szCs w:val="20"/>
              </w:rPr>
              <w:t>313 455</w:t>
            </w:r>
          </w:p>
        </w:tc>
      </w:tr>
      <w:tr w:rsidR="00C93D49" w:rsidRPr="00B56B63" w14:paraId="250A9C75" w14:textId="77777777" w:rsidTr="00B85AC8">
        <w:trPr>
          <w:trHeight w:val="315"/>
        </w:trPr>
        <w:tc>
          <w:tcPr>
            <w:tcW w:w="1667" w:type="pct"/>
            <w:shd w:val="clear" w:color="auto" w:fill="auto"/>
            <w:noWrap/>
          </w:tcPr>
          <w:p w14:paraId="50FBA41B" w14:textId="467662CC" w:rsidR="00C93D49" w:rsidRPr="00B56B63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Zmařená investice Colt</w:t>
            </w:r>
          </w:p>
        </w:tc>
        <w:tc>
          <w:tcPr>
            <w:tcW w:w="1667" w:type="pct"/>
            <w:noWrap/>
          </w:tcPr>
          <w:p w14:paraId="71AA36D8" w14:textId="002BA571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69 624</w:t>
            </w:r>
          </w:p>
        </w:tc>
        <w:tc>
          <w:tcPr>
            <w:tcW w:w="1667" w:type="pct"/>
            <w:noWrap/>
          </w:tcPr>
          <w:p w14:paraId="5C8C80EB" w14:textId="2CEA7518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0E3CAAAC" w14:textId="77777777" w:rsidTr="00B85AC8">
        <w:trPr>
          <w:trHeight w:val="315"/>
        </w:trPr>
        <w:tc>
          <w:tcPr>
            <w:tcW w:w="1667" w:type="pct"/>
            <w:shd w:val="clear" w:color="auto" w:fill="auto"/>
            <w:noWrap/>
          </w:tcPr>
          <w:p w14:paraId="7282CDD7" w14:textId="46B9136F" w:rsidR="00C93D49" w:rsidRPr="00B56B63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Zmařená investice slévárna</w:t>
            </w:r>
          </w:p>
        </w:tc>
        <w:tc>
          <w:tcPr>
            <w:tcW w:w="1667" w:type="pct"/>
            <w:noWrap/>
          </w:tcPr>
          <w:p w14:paraId="4B15D69B" w14:textId="1AD2A662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21 642</w:t>
            </w:r>
          </w:p>
        </w:tc>
        <w:tc>
          <w:tcPr>
            <w:tcW w:w="1667" w:type="pct"/>
            <w:noWrap/>
          </w:tcPr>
          <w:p w14:paraId="25DA3563" w14:textId="1EF063A7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56B3EB87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1446D8C3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M&amp;A (nerealizované)</w:t>
            </w:r>
          </w:p>
        </w:tc>
        <w:tc>
          <w:tcPr>
            <w:tcW w:w="1667" w:type="pct"/>
            <w:noWrap/>
          </w:tcPr>
          <w:p w14:paraId="12966AFE" w14:textId="45ADCB09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14 960</w:t>
            </w:r>
          </w:p>
        </w:tc>
        <w:tc>
          <w:tcPr>
            <w:tcW w:w="1667" w:type="pct"/>
            <w:noWrap/>
          </w:tcPr>
          <w:p w14:paraId="07F7D02B" w14:textId="441784B2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71 237</w:t>
            </w:r>
          </w:p>
        </w:tc>
      </w:tr>
      <w:tr w:rsidR="00C93D49" w:rsidRPr="00DB2FA6" w14:paraId="6B7EFD3D" w14:textId="77777777" w:rsidTr="009F5874">
        <w:trPr>
          <w:trHeight w:val="315"/>
        </w:trPr>
        <w:tc>
          <w:tcPr>
            <w:tcW w:w="1667" w:type="pct"/>
            <w:noWrap/>
          </w:tcPr>
          <w:p w14:paraId="77BE5D80" w14:textId="21D3EA62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Legacy náklady spojené s akvizicemi</w:t>
            </w:r>
          </w:p>
        </w:tc>
        <w:tc>
          <w:tcPr>
            <w:tcW w:w="1667" w:type="pct"/>
            <w:noWrap/>
          </w:tcPr>
          <w:p w14:paraId="029B056C" w14:textId="5F1B683D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24 136</w:t>
            </w:r>
          </w:p>
        </w:tc>
        <w:tc>
          <w:tcPr>
            <w:tcW w:w="1667" w:type="pct"/>
            <w:noWrap/>
          </w:tcPr>
          <w:p w14:paraId="6300FC46" w14:textId="296D5094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292FB040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4F5F7A40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S&amp;B přecenění zásob</w:t>
            </w:r>
          </w:p>
        </w:tc>
        <w:tc>
          <w:tcPr>
            <w:tcW w:w="1667" w:type="pct"/>
            <w:noWrap/>
          </w:tcPr>
          <w:p w14:paraId="43064D7D" w14:textId="436A3C95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513 596</w:t>
            </w:r>
          </w:p>
        </w:tc>
        <w:tc>
          <w:tcPr>
            <w:tcW w:w="1667" w:type="pct"/>
            <w:noWrap/>
          </w:tcPr>
          <w:p w14:paraId="72CDD2A5" w14:textId="06349AFB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0B5778FC" w14:textId="77777777" w:rsidTr="009F5874">
        <w:trPr>
          <w:trHeight w:val="330"/>
        </w:trPr>
        <w:tc>
          <w:tcPr>
            <w:tcW w:w="1667" w:type="pct"/>
            <w:noWrap/>
            <w:hideMark/>
          </w:tcPr>
          <w:p w14:paraId="2143A260" w14:textId="75B81FCE" w:rsidR="00C93D49" w:rsidRPr="009F5874" w:rsidRDefault="4C2165A0" w:rsidP="00C93D49">
            <w:pPr>
              <w:spacing w:before="0" w:after="0" w:line="276" w:lineRule="auto"/>
              <w:jc w:val="left"/>
              <w:rPr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Odpis negativního goodwillu swiss</w:t>
            </w:r>
            <w:r w:rsidR="00E77C10">
              <w:rPr>
                <w:rFonts w:cs="Calibri"/>
                <w:color w:val="000000" w:themeColor="text1"/>
                <w:szCs w:val="20"/>
              </w:rPr>
              <w:t>AA</w:t>
            </w:r>
          </w:p>
        </w:tc>
        <w:tc>
          <w:tcPr>
            <w:tcW w:w="1667" w:type="pct"/>
            <w:noWrap/>
          </w:tcPr>
          <w:p w14:paraId="3AB8FE70" w14:textId="3D2579E5" w:rsidR="00C93D49" w:rsidRPr="009F5874" w:rsidRDefault="4C2165A0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  <w:tc>
          <w:tcPr>
            <w:tcW w:w="1667" w:type="pct"/>
            <w:noWrap/>
          </w:tcPr>
          <w:p w14:paraId="3D7557CF" w14:textId="16068023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-384 482</w:t>
            </w:r>
          </w:p>
        </w:tc>
      </w:tr>
      <w:tr w:rsidR="00C93D49" w:rsidRPr="00DB2FA6" w14:paraId="5051220A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73CAB6CA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 xml:space="preserve">Poplatek bankovního financování na akvizici S&amp;B </w:t>
            </w:r>
          </w:p>
        </w:tc>
        <w:tc>
          <w:tcPr>
            <w:tcW w:w="1667" w:type="pct"/>
            <w:noWrap/>
          </w:tcPr>
          <w:p w14:paraId="6DE0AC80" w14:textId="716E5706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100 864</w:t>
            </w:r>
          </w:p>
        </w:tc>
        <w:tc>
          <w:tcPr>
            <w:tcW w:w="1667" w:type="pct"/>
            <w:noWrap/>
          </w:tcPr>
          <w:p w14:paraId="42FF1EE5" w14:textId="6C7B3657" w:rsidR="00C93D49" w:rsidRPr="009F5874" w:rsidRDefault="1FF4A5DC" w:rsidP="000A5B75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15FC66FE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5393B438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Náklady na emisi dluhopisů</w:t>
            </w:r>
          </w:p>
        </w:tc>
        <w:tc>
          <w:tcPr>
            <w:tcW w:w="1667" w:type="pct"/>
            <w:noWrap/>
          </w:tcPr>
          <w:p w14:paraId="46F123DC" w14:textId="77D3D058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10 289</w:t>
            </w:r>
          </w:p>
        </w:tc>
        <w:tc>
          <w:tcPr>
            <w:tcW w:w="1667" w:type="pct"/>
            <w:noWrap/>
          </w:tcPr>
          <w:p w14:paraId="0D5CA01F" w14:textId="1C517E26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8 641</w:t>
            </w:r>
          </w:p>
        </w:tc>
      </w:tr>
      <w:tr w:rsidR="00C93D49" w:rsidRPr="00DB2FA6" w14:paraId="558CFE90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0F07ED2D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Mezisoučet</w:t>
            </w:r>
          </w:p>
        </w:tc>
        <w:tc>
          <w:tcPr>
            <w:tcW w:w="1667" w:type="pct"/>
            <w:noWrap/>
          </w:tcPr>
          <w:p w14:paraId="3E229517" w14:textId="001BA54E" w:rsidR="00C93D49" w:rsidRPr="009F5874" w:rsidRDefault="40F2219A" w:rsidP="000A5B75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2 553 679</w:t>
            </w:r>
          </w:p>
        </w:tc>
        <w:tc>
          <w:tcPr>
            <w:tcW w:w="1667" w:type="pct"/>
            <w:noWrap/>
          </w:tcPr>
          <w:p w14:paraId="4FBE609B" w14:textId="1D3F7415" w:rsidR="00C93D49" w:rsidRPr="009F5874" w:rsidRDefault="40F2219A" w:rsidP="000A5B75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2 518 413</w:t>
            </w:r>
          </w:p>
        </w:tc>
      </w:tr>
      <w:tr w:rsidR="00C93D49" w:rsidRPr="00DB2FA6" w14:paraId="6FB7DC02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1D0EB581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Efektivní daňová sazba</w:t>
            </w:r>
          </w:p>
        </w:tc>
        <w:tc>
          <w:tcPr>
            <w:tcW w:w="1667" w:type="pct"/>
            <w:noWrap/>
          </w:tcPr>
          <w:p w14:paraId="431BEA55" w14:textId="59BF251D" w:rsidR="157A8783" w:rsidRPr="009F5874" w:rsidRDefault="00572C4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-620 474</w:t>
            </w:r>
          </w:p>
        </w:tc>
        <w:tc>
          <w:tcPr>
            <w:tcW w:w="1667" w:type="pct"/>
            <w:noWrap/>
          </w:tcPr>
          <w:p w14:paraId="39EF41D1" w14:textId="0E3F41ED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-468 671</w:t>
            </w:r>
          </w:p>
        </w:tc>
      </w:tr>
      <w:tr w:rsidR="00C93D49" w:rsidRPr="00DB2FA6" w14:paraId="54391063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7B803853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Upravený výsledek hospodaření (upravený čistý zisk)</w:t>
            </w:r>
          </w:p>
        </w:tc>
        <w:tc>
          <w:tcPr>
            <w:tcW w:w="1667" w:type="pct"/>
            <w:noWrap/>
          </w:tcPr>
          <w:p w14:paraId="7EE3CA2C" w14:textId="51C7D568" w:rsidR="157A8783" w:rsidRPr="009F5874" w:rsidRDefault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1</w:t>
            </w:r>
            <w:r w:rsidR="006A72C0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 933 205</w:t>
            </w:r>
          </w:p>
        </w:tc>
        <w:tc>
          <w:tcPr>
            <w:tcW w:w="1667" w:type="pct"/>
            <w:noWrap/>
          </w:tcPr>
          <w:p w14:paraId="41A53073" w14:textId="5B4571C8" w:rsidR="157A8783" w:rsidRPr="009F5874" w:rsidRDefault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2 049 742</w:t>
            </w:r>
          </w:p>
        </w:tc>
      </w:tr>
    </w:tbl>
    <w:p w14:paraId="6E8C2241" w14:textId="540E8C7D" w:rsidR="006547EF" w:rsidRPr="00D469AD" w:rsidRDefault="006547EF" w:rsidP="00517520">
      <w:pPr>
        <w:spacing w:before="0" w:after="0" w:line="276" w:lineRule="auto"/>
        <w:jc w:val="left"/>
        <w:rPr>
          <w:rFonts w:cs="Arial"/>
          <w:szCs w:val="20"/>
        </w:rPr>
      </w:pPr>
    </w:p>
    <w:sectPr w:rsidR="006547EF" w:rsidRPr="00D469AD" w:rsidSect="009E506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1C2BB" w14:textId="77777777" w:rsidR="005538F9" w:rsidRDefault="005538F9" w:rsidP="006547EF">
      <w:pPr>
        <w:spacing w:before="0" w:after="0"/>
      </w:pPr>
      <w:r>
        <w:separator/>
      </w:r>
    </w:p>
  </w:endnote>
  <w:endnote w:type="continuationSeparator" w:id="0">
    <w:p w14:paraId="5D5C458E" w14:textId="77777777" w:rsidR="005538F9" w:rsidRDefault="005538F9" w:rsidP="006547EF">
      <w:pPr>
        <w:spacing w:before="0" w:after="0"/>
      </w:pPr>
      <w:r>
        <w:continuationSeparator/>
      </w:r>
    </w:p>
  </w:endnote>
  <w:endnote w:type="continuationNotice" w:id="1">
    <w:p w14:paraId="70983C93" w14:textId="77777777" w:rsidR="005538F9" w:rsidRDefault="005538F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0C870E-3A39-4F48-A9B0-B92A99AB2E66}"/>
    <w:embedBold r:id="rId2" w:fontKey="{F600D7FC-2E03-492A-BDDC-3272C69EA1EA}"/>
    <w:embedItalic r:id="rId3" w:fontKey="{1ECD4DC9-B2D6-4AA5-9656-1D9F8D3CAB83}"/>
    <w:embedBoldItalic r:id="rId4" w:fontKey="{F2EE9B16-225C-4282-9615-33253D8E3AB6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C9BDBC88-7314-4EA2-B218-30B34533D90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8FE0FA9-6B01-4AC7-94C4-9F186EF1A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93DC7" w14:textId="77777777" w:rsidR="005538F9" w:rsidRDefault="005538F9" w:rsidP="006547EF">
      <w:pPr>
        <w:spacing w:before="0" w:after="0"/>
      </w:pPr>
      <w:r>
        <w:separator/>
      </w:r>
    </w:p>
  </w:footnote>
  <w:footnote w:type="continuationSeparator" w:id="0">
    <w:p w14:paraId="5744556D" w14:textId="77777777" w:rsidR="005538F9" w:rsidRDefault="005538F9" w:rsidP="006547EF">
      <w:pPr>
        <w:spacing w:before="0" w:after="0"/>
      </w:pPr>
      <w:r>
        <w:continuationSeparator/>
      </w:r>
    </w:p>
  </w:footnote>
  <w:footnote w:type="continuationNotice" w:id="1">
    <w:p w14:paraId="2C614721" w14:textId="77777777" w:rsidR="005538F9" w:rsidRDefault="005538F9">
      <w:pPr>
        <w:spacing w:before="0" w:after="0"/>
      </w:pPr>
    </w:p>
  </w:footnote>
  <w:footnote w:id="2">
    <w:p w14:paraId="190DEDBC" w14:textId="4E8F9E95" w:rsidR="00266D06" w:rsidRDefault="00266D06" w:rsidP="00266D06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="0057086F">
        <w:t>Rozpad jednorázových položek je uveden v příloze tohoto dokumentu</w:t>
      </w:r>
      <w:r>
        <w:t>.</w:t>
      </w:r>
    </w:p>
  </w:footnote>
  <w:footnote w:id="3">
    <w:p w14:paraId="7104201A" w14:textId="30B770BF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25214A">
        <w:rPr>
          <w:sz w:val="14"/>
          <w:szCs w:val="14"/>
        </w:rPr>
        <w:t>V roce 2024</w:t>
      </w:r>
      <w:r w:rsidR="0025214A" w:rsidRPr="001C60E2">
        <w:rPr>
          <w:sz w:val="14"/>
          <w:szCs w:val="14"/>
        </w:rPr>
        <w:t xml:space="preserve"> byla EBITDA upravena o mimořádné jednorázové náklady spojené s nerealizovanými akvizicemi</w:t>
      </w:r>
      <w:r w:rsidR="0025214A">
        <w:rPr>
          <w:sz w:val="14"/>
          <w:szCs w:val="14"/>
        </w:rPr>
        <w:t xml:space="preserve"> a legacy náklady spojenými s akvizicemi, </w:t>
      </w:r>
      <w:r w:rsidR="0025214A" w:rsidRPr="001C60E2">
        <w:rPr>
          <w:sz w:val="14"/>
          <w:szCs w:val="14"/>
        </w:rPr>
        <w:t>úhradami vázanými na akcie v souvislosti se zaměstnaneckým opčním plánem</w:t>
      </w:r>
      <w:r w:rsidR="0025214A">
        <w:rPr>
          <w:sz w:val="14"/>
          <w:szCs w:val="14"/>
        </w:rPr>
        <w:t xml:space="preserve">, </w:t>
      </w:r>
      <w:r w:rsidR="0025214A" w:rsidRPr="00772ACE">
        <w:rPr>
          <w:sz w:val="14"/>
          <w:szCs w:val="14"/>
        </w:rPr>
        <w:t>jednor</w:t>
      </w:r>
      <w:r w:rsidR="0025214A" w:rsidRPr="00772ACE">
        <w:rPr>
          <w:rFonts w:hint="eastAsia"/>
          <w:sz w:val="14"/>
          <w:szCs w:val="14"/>
        </w:rPr>
        <w:t>á</w:t>
      </w:r>
      <w:r w:rsidR="0025214A" w:rsidRPr="00772ACE">
        <w:rPr>
          <w:sz w:val="14"/>
          <w:szCs w:val="14"/>
        </w:rPr>
        <w:t>zov</w:t>
      </w:r>
      <w:r w:rsidR="0025214A" w:rsidRPr="00772ACE">
        <w:rPr>
          <w:rFonts w:hint="eastAsia"/>
          <w:sz w:val="14"/>
          <w:szCs w:val="14"/>
        </w:rPr>
        <w:t>é</w:t>
      </w:r>
      <w:r w:rsidR="0025214A" w:rsidRPr="00772ACE">
        <w:rPr>
          <w:sz w:val="14"/>
          <w:szCs w:val="14"/>
        </w:rPr>
        <w:t xml:space="preserve"> v</w:t>
      </w:r>
      <w:r w:rsidR="0025214A" w:rsidRPr="00772ACE">
        <w:rPr>
          <w:rFonts w:hint="eastAsia"/>
          <w:sz w:val="14"/>
          <w:szCs w:val="14"/>
        </w:rPr>
        <w:t>ý</w:t>
      </w:r>
      <w:r w:rsidR="0025214A" w:rsidRPr="00772ACE">
        <w:rPr>
          <w:sz w:val="14"/>
          <w:szCs w:val="14"/>
        </w:rPr>
        <w:t>daje souvisej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>c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s akvizic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Sellier &amp; Bellot </w:t>
      </w:r>
      <w:r w:rsidR="0025214A" w:rsidRPr="00772ACE">
        <w:rPr>
          <w:rFonts w:hint="eastAsia"/>
          <w:sz w:val="14"/>
          <w:szCs w:val="14"/>
        </w:rPr>
        <w:t>–</w:t>
      </w:r>
      <w:r w:rsidR="0025214A">
        <w:rPr>
          <w:sz w:val="14"/>
          <w:szCs w:val="14"/>
        </w:rPr>
        <w:t xml:space="preserve"> </w:t>
      </w:r>
      <w:r w:rsidR="0025214A" w:rsidRPr="00772ACE">
        <w:rPr>
          <w:sz w:val="14"/>
          <w:szCs w:val="14"/>
        </w:rPr>
        <w:t>p</w:t>
      </w:r>
      <w:r w:rsidR="0025214A" w:rsidRPr="00772ACE">
        <w:rPr>
          <w:rFonts w:hint="eastAsia"/>
          <w:sz w:val="14"/>
          <w:szCs w:val="14"/>
        </w:rPr>
        <w:t>ř</w:t>
      </w:r>
      <w:r w:rsidR="0025214A" w:rsidRPr="00772ACE">
        <w:rPr>
          <w:sz w:val="14"/>
          <w:szCs w:val="14"/>
        </w:rPr>
        <w:t>ecen</w:t>
      </w:r>
      <w:r w:rsidR="0025214A" w:rsidRPr="00772ACE">
        <w:rPr>
          <w:rFonts w:hint="eastAsia"/>
          <w:sz w:val="14"/>
          <w:szCs w:val="14"/>
        </w:rPr>
        <w:t>ě</w:t>
      </w:r>
      <w:r w:rsidR="0025214A" w:rsidRPr="00772ACE">
        <w:rPr>
          <w:sz w:val="14"/>
          <w:szCs w:val="14"/>
        </w:rPr>
        <w:t>n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z</w:t>
      </w:r>
      <w:r w:rsidR="0025214A" w:rsidRPr="00772ACE">
        <w:rPr>
          <w:rFonts w:hint="eastAsia"/>
          <w:sz w:val="14"/>
          <w:szCs w:val="14"/>
        </w:rPr>
        <w:t>á</w:t>
      </w:r>
      <w:r w:rsidR="0025214A" w:rsidRPr="00772ACE">
        <w:rPr>
          <w:sz w:val="14"/>
          <w:szCs w:val="14"/>
        </w:rPr>
        <w:t>sob</w:t>
      </w:r>
      <w:r w:rsidR="0025214A">
        <w:rPr>
          <w:sz w:val="14"/>
          <w:szCs w:val="14"/>
        </w:rPr>
        <w:t xml:space="preserve"> a hedging komodit a náklady spojenými se zmařenými investicemi</w:t>
      </w:r>
      <w:r w:rsidR="0025214A" w:rsidRPr="001C60E2">
        <w:rPr>
          <w:sz w:val="14"/>
          <w:szCs w:val="14"/>
        </w:rPr>
        <w:t xml:space="preserve">, které obecně nesouvisejí s běžným hospodařením a tvorbou hodnoty v daném období. </w:t>
      </w:r>
      <w:r w:rsidR="0025214A">
        <w:rPr>
          <w:sz w:val="14"/>
          <w:szCs w:val="14"/>
        </w:rPr>
        <w:t>V </w:t>
      </w:r>
      <w:r w:rsidR="0025214A" w:rsidRPr="001C60E2">
        <w:rPr>
          <w:sz w:val="14"/>
          <w:szCs w:val="14"/>
        </w:rPr>
        <w:t xml:space="preserve"> </w:t>
      </w:r>
      <w:r w:rsidR="001C60E2" w:rsidRPr="001C60E2">
        <w:rPr>
          <w:sz w:val="14"/>
          <w:szCs w:val="14"/>
        </w:rPr>
        <w:t xml:space="preserve">roce 2023 byla EBITDA upravena o mimořádné jednorázové náklady spojené s nerealizovanými akvizicemi a úhradami vázanými na akcie v souvislosti se zaměstnaneckým opčním plánem, které obecně nesouvisejí s běžným hospodařením a tvorbou hodnoty v daném období. </w:t>
      </w:r>
    </w:p>
  </w:footnote>
  <w:footnote w:id="4">
    <w:p w14:paraId="5000E1D9" w14:textId="40F11BD6" w:rsidR="00A95F7D" w:rsidRDefault="00A95F7D" w:rsidP="00C3747D">
      <w:pPr>
        <w:pStyle w:val="Textpoznpodarou"/>
        <w:keepLines/>
      </w:pPr>
      <w:r>
        <w:rPr>
          <w:rStyle w:val="Znakapoznpodarou"/>
        </w:rPr>
        <w:footnoteRef/>
      </w:r>
      <w:r>
        <w:t xml:space="preserve"> </w:t>
      </w:r>
      <w:r w:rsidR="009E2F2F" w:rsidRPr="00772ACE">
        <w:rPr>
          <w:sz w:val="14"/>
          <w:szCs w:val="14"/>
        </w:rPr>
        <w:t xml:space="preserve">V </w:t>
      </w:r>
      <w:r w:rsidR="009E2F2F">
        <w:rPr>
          <w:sz w:val="14"/>
          <w:szCs w:val="14"/>
        </w:rPr>
        <w:t>roce</w:t>
      </w:r>
      <w:r w:rsidR="009E2F2F" w:rsidRPr="00772ACE">
        <w:rPr>
          <w:sz w:val="14"/>
          <w:szCs w:val="14"/>
        </w:rPr>
        <w:t xml:space="preserve"> 2024 byl v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sledek 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upraven o mimo</w:t>
      </w:r>
      <w:r w:rsidR="009E2F2F" w:rsidRPr="00772ACE">
        <w:rPr>
          <w:rFonts w:hint="eastAsia"/>
          <w:sz w:val="14"/>
          <w:szCs w:val="14"/>
        </w:rPr>
        <w:t>řá</w:t>
      </w:r>
      <w:r w:rsidR="009E2F2F" w:rsidRPr="00772ACE">
        <w:rPr>
          <w:sz w:val="14"/>
          <w:szCs w:val="14"/>
        </w:rPr>
        <w:t>dn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jednor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zov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spojen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s nerealizovan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mi akvizicemi</w:t>
      </w:r>
      <w:r w:rsidR="009E2F2F">
        <w:rPr>
          <w:sz w:val="14"/>
          <w:szCs w:val="14"/>
        </w:rPr>
        <w:t xml:space="preserve"> a legacy náklady spojenými s akvizicemi</w:t>
      </w:r>
      <w:r w:rsidR="009E2F2F" w:rsidRPr="00772ACE">
        <w:rPr>
          <w:sz w:val="14"/>
          <w:szCs w:val="14"/>
        </w:rPr>
        <w:t>,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rFonts w:hint="eastAsia"/>
          <w:sz w:val="14"/>
          <w:szCs w:val="14"/>
        </w:rPr>
        <w:t>ú</w:t>
      </w:r>
      <w:r w:rsidR="009E2F2F" w:rsidRPr="00772ACE">
        <w:rPr>
          <w:sz w:val="14"/>
          <w:szCs w:val="14"/>
        </w:rPr>
        <w:t>hradami v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zan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na akcie v souvislosti se zam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stnaneck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 op</w:t>
      </w:r>
      <w:r w:rsidR="009E2F2F" w:rsidRPr="00772ACE">
        <w:rPr>
          <w:rFonts w:hint="eastAsia"/>
          <w:sz w:val="14"/>
          <w:szCs w:val="14"/>
        </w:rPr>
        <w:t>č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m pl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nem, jednor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zov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v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daje 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 akvizic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Sellier &amp; Bellot </w:t>
      </w:r>
      <w:r w:rsidR="009E2F2F" w:rsidRPr="00772ACE">
        <w:rPr>
          <w:rFonts w:hint="eastAsia"/>
          <w:sz w:val="14"/>
          <w:szCs w:val="14"/>
        </w:rPr>
        <w:t>–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p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ecen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z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sob a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na emisi dluhopis</w:t>
      </w:r>
      <w:r w:rsidR="009E2F2F" w:rsidRPr="00772ACE">
        <w:rPr>
          <w:rFonts w:hint="eastAsia"/>
          <w:sz w:val="14"/>
          <w:szCs w:val="14"/>
        </w:rPr>
        <w:t>ů</w:t>
      </w:r>
      <w:r w:rsidR="009E2F2F" w:rsidRPr="00772ACE">
        <w:rPr>
          <w:sz w:val="14"/>
          <w:szCs w:val="14"/>
        </w:rPr>
        <w:t xml:space="preserve"> a bankovn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poplatky 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 akvizi</w:t>
      </w:r>
      <w:r w:rsidR="009E2F2F" w:rsidRPr="00772ACE">
        <w:rPr>
          <w:rFonts w:hint="eastAsia"/>
          <w:sz w:val="14"/>
          <w:szCs w:val="14"/>
        </w:rPr>
        <w:t>č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m </w:t>
      </w:r>
      <w:r w:rsidR="009E2F2F" w:rsidRPr="00772ACE">
        <w:rPr>
          <w:rFonts w:hint="eastAsia"/>
          <w:sz w:val="14"/>
          <w:szCs w:val="14"/>
        </w:rPr>
        <w:t>ú</w:t>
      </w:r>
      <w:r w:rsidR="009E2F2F" w:rsidRPr="00772ACE">
        <w:rPr>
          <w:sz w:val="14"/>
          <w:szCs w:val="14"/>
        </w:rPr>
        <w:t>v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rem</w:t>
      </w:r>
      <w:r w:rsidR="00AF2B9C">
        <w:rPr>
          <w:sz w:val="14"/>
          <w:szCs w:val="14"/>
        </w:rPr>
        <w:t xml:space="preserve">, </w:t>
      </w:r>
      <w:r w:rsidR="009E2F2F">
        <w:rPr>
          <w:sz w:val="14"/>
          <w:szCs w:val="14"/>
        </w:rPr>
        <w:t>náklady na zmařené investice</w:t>
      </w:r>
      <w:r w:rsidR="00AF2B9C">
        <w:rPr>
          <w:sz w:val="14"/>
          <w:szCs w:val="14"/>
        </w:rPr>
        <w:t xml:space="preserve">, </w:t>
      </w:r>
      <w:r w:rsidR="009E2F2F" w:rsidRPr="00772ACE">
        <w:rPr>
          <w:sz w:val="14"/>
          <w:szCs w:val="14"/>
        </w:rPr>
        <w:t>kter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obecn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 xml:space="preserve"> nesouvisej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</w:t>
      </w:r>
      <w:r w:rsidR="009E2F2F">
        <w:rPr>
          <w:sz w:val="14"/>
          <w:szCs w:val="14"/>
        </w:rPr>
        <w:t> </w:t>
      </w:r>
      <w:r w:rsidR="009E2F2F" w:rsidRPr="00772ACE">
        <w:rPr>
          <w:sz w:val="14"/>
          <w:szCs w:val="14"/>
        </w:rPr>
        <w:t>b</w:t>
      </w:r>
      <w:r w:rsidR="009E2F2F" w:rsidRPr="00772ACE">
        <w:rPr>
          <w:rFonts w:hint="eastAsia"/>
          <w:sz w:val="14"/>
          <w:szCs w:val="14"/>
        </w:rPr>
        <w:t>ěž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m a tvorbou hodnoty v dan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>m obdob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. </w:t>
      </w:r>
      <w:r w:rsidR="001C60E2" w:rsidRPr="005C73B7">
        <w:rPr>
          <w:sz w:val="14"/>
          <w:szCs w:val="14"/>
        </w:rPr>
        <w:t xml:space="preserve">V roce 2023 byl čistý zisk upraven o mimořádné jednorázové náklady spojené s nerealizovanými akvizicemi, úhradami vázanými na akcie v souvislosti se zaměstnaneckým opčním plánem, náklady na emisi dluhopisů </w:t>
      </w:r>
      <w:r w:rsidR="00AF2B9C">
        <w:rPr>
          <w:sz w:val="14"/>
          <w:szCs w:val="14"/>
        </w:rPr>
        <w:t xml:space="preserve">a bankovní poplatky spojené s akvizičním úvěrem </w:t>
      </w:r>
      <w:r w:rsidR="001C60E2" w:rsidRPr="005C73B7">
        <w:rPr>
          <w:sz w:val="14"/>
          <w:szCs w:val="14"/>
        </w:rPr>
        <w:t>a o negativní goodwill v souvislosti s akvizicí společnosti swissAA, které obecně nesouvisejí s běžným hospodařením a tvorbou hodnoty v daném období.</w:t>
      </w:r>
      <w:r w:rsidR="001C60E2" w:rsidRPr="005C73B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238C"/>
    <w:rsid w:val="00025758"/>
    <w:rsid w:val="000312D5"/>
    <w:rsid w:val="00032128"/>
    <w:rsid w:val="00041FF2"/>
    <w:rsid w:val="00045A5B"/>
    <w:rsid w:val="00047D9F"/>
    <w:rsid w:val="00050C6B"/>
    <w:rsid w:val="00052313"/>
    <w:rsid w:val="00054E3A"/>
    <w:rsid w:val="00063FCF"/>
    <w:rsid w:val="00064D2F"/>
    <w:rsid w:val="00065D2D"/>
    <w:rsid w:val="00067C03"/>
    <w:rsid w:val="000702EA"/>
    <w:rsid w:val="0008128D"/>
    <w:rsid w:val="000A44C2"/>
    <w:rsid w:val="000A5B75"/>
    <w:rsid w:val="000B0726"/>
    <w:rsid w:val="000B5634"/>
    <w:rsid w:val="000B5819"/>
    <w:rsid w:val="000C01D5"/>
    <w:rsid w:val="000C0BB8"/>
    <w:rsid w:val="000D31F9"/>
    <w:rsid w:val="000D4999"/>
    <w:rsid w:val="000E72FD"/>
    <w:rsid w:val="000F12DC"/>
    <w:rsid w:val="000F15CC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40134"/>
    <w:rsid w:val="00140732"/>
    <w:rsid w:val="00140E4B"/>
    <w:rsid w:val="001412A2"/>
    <w:rsid w:val="00141ED8"/>
    <w:rsid w:val="00141EFD"/>
    <w:rsid w:val="001439B2"/>
    <w:rsid w:val="00154F03"/>
    <w:rsid w:val="00155D63"/>
    <w:rsid w:val="00177264"/>
    <w:rsid w:val="0018182D"/>
    <w:rsid w:val="00181A0B"/>
    <w:rsid w:val="00190F3F"/>
    <w:rsid w:val="001921A9"/>
    <w:rsid w:val="0019628D"/>
    <w:rsid w:val="001968B4"/>
    <w:rsid w:val="001A0CFE"/>
    <w:rsid w:val="001A2726"/>
    <w:rsid w:val="001A412A"/>
    <w:rsid w:val="001B67FD"/>
    <w:rsid w:val="001C37E6"/>
    <w:rsid w:val="001C395A"/>
    <w:rsid w:val="001C5673"/>
    <w:rsid w:val="001C5AB6"/>
    <w:rsid w:val="001C60E2"/>
    <w:rsid w:val="001D6181"/>
    <w:rsid w:val="001E0798"/>
    <w:rsid w:val="001E3DE2"/>
    <w:rsid w:val="00200E91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19AE"/>
    <w:rsid w:val="00236C0E"/>
    <w:rsid w:val="0023766A"/>
    <w:rsid w:val="00241634"/>
    <w:rsid w:val="0024401C"/>
    <w:rsid w:val="0025214A"/>
    <w:rsid w:val="00253DC5"/>
    <w:rsid w:val="00261491"/>
    <w:rsid w:val="00263850"/>
    <w:rsid w:val="00266D06"/>
    <w:rsid w:val="00273164"/>
    <w:rsid w:val="00283929"/>
    <w:rsid w:val="002879FB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13563"/>
    <w:rsid w:val="00322600"/>
    <w:rsid w:val="00330B7D"/>
    <w:rsid w:val="00332D1F"/>
    <w:rsid w:val="00341C4A"/>
    <w:rsid w:val="0034239F"/>
    <w:rsid w:val="00342EF0"/>
    <w:rsid w:val="003461FE"/>
    <w:rsid w:val="003467EC"/>
    <w:rsid w:val="00347188"/>
    <w:rsid w:val="00352087"/>
    <w:rsid w:val="00363EE6"/>
    <w:rsid w:val="00364F2B"/>
    <w:rsid w:val="00365414"/>
    <w:rsid w:val="003727F4"/>
    <w:rsid w:val="00374794"/>
    <w:rsid w:val="00375B6D"/>
    <w:rsid w:val="00385E36"/>
    <w:rsid w:val="00386FF0"/>
    <w:rsid w:val="00391522"/>
    <w:rsid w:val="003A4D72"/>
    <w:rsid w:val="003A6C08"/>
    <w:rsid w:val="003B3F1E"/>
    <w:rsid w:val="003C03D6"/>
    <w:rsid w:val="003C2889"/>
    <w:rsid w:val="003C2C88"/>
    <w:rsid w:val="003D29EB"/>
    <w:rsid w:val="003D4CED"/>
    <w:rsid w:val="003D6C68"/>
    <w:rsid w:val="003D7877"/>
    <w:rsid w:val="003E03DF"/>
    <w:rsid w:val="003E67B2"/>
    <w:rsid w:val="004041FD"/>
    <w:rsid w:val="0041290D"/>
    <w:rsid w:val="00414921"/>
    <w:rsid w:val="0041654A"/>
    <w:rsid w:val="00426A14"/>
    <w:rsid w:val="004313F1"/>
    <w:rsid w:val="0043524D"/>
    <w:rsid w:val="004425DB"/>
    <w:rsid w:val="00444CD7"/>
    <w:rsid w:val="00450DAA"/>
    <w:rsid w:val="004516CF"/>
    <w:rsid w:val="00465BA5"/>
    <w:rsid w:val="00471E2F"/>
    <w:rsid w:val="00472654"/>
    <w:rsid w:val="004748BA"/>
    <w:rsid w:val="004813A9"/>
    <w:rsid w:val="0048348B"/>
    <w:rsid w:val="004875CF"/>
    <w:rsid w:val="00494BAB"/>
    <w:rsid w:val="004A2EA2"/>
    <w:rsid w:val="004B382A"/>
    <w:rsid w:val="004B38BC"/>
    <w:rsid w:val="004B391D"/>
    <w:rsid w:val="004B402E"/>
    <w:rsid w:val="004B55B8"/>
    <w:rsid w:val="004C476E"/>
    <w:rsid w:val="004D1442"/>
    <w:rsid w:val="004D203C"/>
    <w:rsid w:val="004D2B23"/>
    <w:rsid w:val="004D57BE"/>
    <w:rsid w:val="004D6432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5982"/>
    <w:rsid w:val="00532321"/>
    <w:rsid w:val="00532805"/>
    <w:rsid w:val="00535B46"/>
    <w:rsid w:val="0053613D"/>
    <w:rsid w:val="00545F70"/>
    <w:rsid w:val="00547FF8"/>
    <w:rsid w:val="00552092"/>
    <w:rsid w:val="005538F9"/>
    <w:rsid w:val="0057086F"/>
    <w:rsid w:val="00572C43"/>
    <w:rsid w:val="0057581A"/>
    <w:rsid w:val="00582CD6"/>
    <w:rsid w:val="005853C9"/>
    <w:rsid w:val="0059405D"/>
    <w:rsid w:val="00596067"/>
    <w:rsid w:val="005A1015"/>
    <w:rsid w:val="005A1560"/>
    <w:rsid w:val="005A1D3B"/>
    <w:rsid w:val="005B5A39"/>
    <w:rsid w:val="005C2FB1"/>
    <w:rsid w:val="005D02C3"/>
    <w:rsid w:val="005D4EB2"/>
    <w:rsid w:val="005D5074"/>
    <w:rsid w:val="005E78FE"/>
    <w:rsid w:val="0060319D"/>
    <w:rsid w:val="00610405"/>
    <w:rsid w:val="00611935"/>
    <w:rsid w:val="0061745C"/>
    <w:rsid w:val="006261E0"/>
    <w:rsid w:val="00626226"/>
    <w:rsid w:val="006306DF"/>
    <w:rsid w:val="00630976"/>
    <w:rsid w:val="00630BD0"/>
    <w:rsid w:val="006310AA"/>
    <w:rsid w:val="00640B63"/>
    <w:rsid w:val="00643E90"/>
    <w:rsid w:val="006449E7"/>
    <w:rsid w:val="006503F9"/>
    <w:rsid w:val="006547EF"/>
    <w:rsid w:val="00654F23"/>
    <w:rsid w:val="006601DF"/>
    <w:rsid w:val="006617C4"/>
    <w:rsid w:val="0066429E"/>
    <w:rsid w:val="00665842"/>
    <w:rsid w:val="006663EA"/>
    <w:rsid w:val="00671C35"/>
    <w:rsid w:val="0067488B"/>
    <w:rsid w:val="00677C38"/>
    <w:rsid w:val="00682C36"/>
    <w:rsid w:val="00684BF2"/>
    <w:rsid w:val="006969D0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E01D8"/>
    <w:rsid w:val="006E6A44"/>
    <w:rsid w:val="006F5A77"/>
    <w:rsid w:val="006F5BA9"/>
    <w:rsid w:val="006F7E34"/>
    <w:rsid w:val="00701766"/>
    <w:rsid w:val="00707179"/>
    <w:rsid w:val="0071191C"/>
    <w:rsid w:val="0071747E"/>
    <w:rsid w:val="007201A6"/>
    <w:rsid w:val="00721002"/>
    <w:rsid w:val="00722AB3"/>
    <w:rsid w:val="0074413E"/>
    <w:rsid w:val="0074634A"/>
    <w:rsid w:val="007506E3"/>
    <w:rsid w:val="00753C92"/>
    <w:rsid w:val="0076063D"/>
    <w:rsid w:val="007651CE"/>
    <w:rsid w:val="00770B17"/>
    <w:rsid w:val="00771BE2"/>
    <w:rsid w:val="007742E8"/>
    <w:rsid w:val="00776B05"/>
    <w:rsid w:val="00791F22"/>
    <w:rsid w:val="00792E60"/>
    <w:rsid w:val="0079618F"/>
    <w:rsid w:val="00797E95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3069"/>
    <w:rsid w:val="007E5CB9"/>
    <w:rsid w:val="007F4C08"/>
    <w:rsid w:val="007F6224"/>
    <w:rsid w:val="008072EE"/>
    <w:rsid w:val="008100F5"/>
    <w:rsid w:val="00811ED2"/>
    <w:rsid w:val="008122DB"/>
    <w:rsid w:val="008132E8"/>
    <w:rsid w:val="00815911"/>
    <w:rsid w:val="00816353"/>
    <w:rsid w:val="008209CB"/>
    <w:rsid w:val="008229FD"/>
    <w:rsid w:val="0083274B"/>
    <w:rsid w:val="008358F3"/>
    <w:rsid w:val="00844155"/>
    <w:rsid w:val="00846B9C"/>
    <w:rsid w:val="008523EF"/>
    <w:rsid w:val="00852A75"/>
    <w:rsid w:val="00853988"/>
    <w:rsid w:val="00854863"/>
    <w:rsid w:val="00855D99"/>
    <w:rsid w:val="00861539"/>
    <w:rsid w:val="0086545E"/>
    <w:rsid w:val="00865CB9"/>
    <w:rsid w:val="008706F1"/>
    <w:rsid w:val="00870E59"/>
    <w:rsid w:val="00870E92"/>
    <w:rsid w:val="008720A4"/>
    <w:rsid w:val="00876AFA"/>
    <w:rsid w:val="00883983"/>
    <w:rsid w:val="0088772D"/>
    <w:rsid w:val="008915F4"/>
    <w:rsid w:val="008931D1"/>
    <w:rsid w:val="00894C2D"/>
    <w:rsid w:val="008B3342"/>
    <w:rsid w:val="008B4215"/>
    <w:rsid w:val="008B4685"/>
    <w:rsid w:val="008C4368"/>
    <w:rsid w:val="008D26C1"/>
    <w:rsid w:val="008D786C"/>
    <w:rsid w:val="008E06B6"/>
    <w:rsid w:val="008F1C2C"/>
    <w:rsid w:val="008F4ED3"/>
    <w:rsid w:val="008F6FDB"/>
    <w:rsid w:val="0090232E"/>
    <w:rsid w:val="009051FD"/>
    <w:rsid w:val="00906847"/>
    <w:rsid w:val="00911AB0"/>
    <w:rsid w:val="0092263C"/>
    <w:rsid w:val="00937B66"/>
    <w:rsid w:val="00955C6D"/>
    <w:rsid w:val="0096357B"/>
    <w:rsid w:val="00967A04"/>
    <w:rsid w:val="00974591"/>
    <w:rsid w:val="00975638"/>
    <w:rsid w:val="00980B4A"/>
    <w:rsid w:val="00982716"/>
    <w:rsid w:val="00982EA7"/>
    <w:rsid w:val="00985B36"/>
    <w:rsid w:val="0098762D"/>
    <w:rsid w:val="0099667F"/>
    <w:rsid w:val="009A0989"/>
    <w:rsid w:val="009A743B"/>
    <w:rsid w:val="009A7581"/>
    <w:rsid w:val="009B297A"/>
    <w:rsid w:val="009C060D"/>
    <w:rsid w:val="009C2E9F"/>
    <w:rsid w:val="009C34C4"/>
    <w:rsid w:val="009C385B"/>
    <w:rsid w:val="009C5465"/>
    <w:rsid w:val="009C72F9"/>
    <w:rsid w:val="009D02E6"/>
    <w:rsid w:val="009D13A4"/>
    <w:rsid w:val="009E24F9"/>
    <w:rsid w:val="009E2F2F"/>
    <w:rsid w:val="009E3ED3"/>
    <w:rsid w:val="009E506A"/>
    <w:rsid w:val="009F1B40"/>
    <w:rsid w:val="009F23B4"/>
    <w:rsid w:val="009F5874"/>
    <w:rsid w:val="009F58BB"/>
    <w:rsid w:val="00A00CC7"/>
    <w:rsid w:val="00A04997"/>
    <w:rsid w:val="00A04EE9"/>
    <w:rsid w:val="00A144BF"/>
    <w:rsid w:val="00A27A78"/>
    <w:rsid w:val="00A318E9"/>
    <w:rsid w:val="00A41685"/>
    <w:rsid w:val="00A5406C"/>
    <w:rsid w:val="00A56BB8"/>
    <w:rsid w:val="00A62330"/>
    <w:rsid w:val="00A646A0"/>
    <w:rsid w:val="00A718D4"/>
    <w:rsid w:val="00A937FB"/>
    <w:rsid w:val="00A95F7D"/>
    <w:rsid w:val="00AA576E"/>
    <w:rsid w:val="00AB0F78"/>
    <w:rsid w:val="00AB2A60"/>
    <w:rsid w:val="00AB551C"/>
    <w:rsid w:val="00AB6D32"/>
    <w:rsid w:val="00AC018F"/>
    <w:rsid w:val="00AC60C9"/>
    <w:rsid w:val="00AC73DE"/>
    <w:rsid w:val="00AD1660"/>
    <w:rsid w:val="00AD3324"/>
    <w:rsid w:val="00AE3826"/>
    <w:rsid w:val="00AE78ED"/>
    <w:rsid w:val="00AF0414"/>
    <w:rsid w:val="00AF2210"/>
    <w:rsid w:val="00AF2B9C"/>
    <w:rsid w:val="00B02263"/>
    <w:rsid w:val="00B226B2"/>
    <w:rsid w:val="00B31869"/>
    <w:rsid w:val="00B351FE"/>
    <w:rsid w:val="00B35309"/>
    <w:rsid w:val="00B37EE2"/>
    <w:rsid w:val="00B40165"/>
    <w:rsid w:val="00B43B1D"/>
    <w:rsid w:val="00B46F91"/>
    <w:rsid w:val="00B50697"/>
    <w:rsid w:val="00B52AB8"/>
    <w:rsid w:val="00B56B63"/>
    <w:rsid w:val="00B622D5"/>
    <w:rsid w:val="00B624A0"/>
    <w:rsid w:val="00B64F9F"/>
    <w:rsid w:val="00B64FC8"/>
    <w:rsid w:val="00B718DB"/>
    <w:rsid w:val="00B7225F"/>
    <w:rsid w:val="00B85AC8"/>
    <w:rsid w:val="00B9174E"/>
    <w:rsid w:val="00B97C32"/>
    <w:rsid w:val="00BB1AA0"/>
    <w:rsid w:val="00BB5878"/>
    <w:rsid w:val="00BC4010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F05CD"/>
    <w:rsid w:val="00BF5574"/>
    <w:rsid w:val="00C03272"/>
    <w:rsid w:val="00C07127"/>
    <w:rsid w:val="00C14AE8"/>
    <w:rsid w:val="00C16AFB"/>
    <w:rsid w:val="00C248C8"/>
    <w:rsid w:val="00C33801"/>
    <w:rsid w:val="00C3747D"/>
    <w:rsid w:val="00C42EC5"/>
    <w:rsid w:val="00C52015"/>
    <w:rsid w:val="00C52920"/>
    <w:rsid w:val="00C56BFA"/>
    <w:rsid w:val="00C64B86"/>
    <w:rsid w:val="00C74FED"/>
    <w:rsid w:val="00C75B8E"/>
    <w:rsid w:val="00C82DF5"/>
    <w:rsid w:val="00C86E32"/>
    <w:rsid w:val="00C87184"/>
    <w:rsid w:val="00C90353"/>
    <w:rsid w:val="00C9232A"/>
    <w:rsid w:val="00C93607"/>
    <w:rsid w:val="00C93D49"/>
    <w:rsid w:val="00C96072"/>
    <w:rsid w:val="00C962EF"/>
    <w:rsid w:val="00CA75CC"/>
    <w:rsid w:val="00CB0F39"/>
    <w:rsid w:val="00CC01BF"/>
    <w:rsid w:val="00CC53D0"/>
    <w:rsid w:val="00CD05D7"/>
    <w:rsid w:val="00CD4C3A"/>
    <w:rsid w:val="00CD5412"/>
    <w:rsid w:val="00CD5ED9"/>
    <w:rsid w:val="00CE0C40"/>
    <w:rsid w:val="00CE72A3"/>
    <w:rsid w:val="00CE7D53"/>
    <w:rsid w:val="00CF6014"/>
    <w:rsid w:val="00CF7652"/>
    <w:rsid w:val="00CF7F01"/>
    <w:rsid w:val="00D01623"/>
    <w:rsid w:val="00D0385E"/>
    <w:rsid w:val="00D12380"/>
    <w:rsid w:val="00D155B6"/>
    <w:rsid w:val="00D166DD"/>
    <w:rsid w:val="00D23BF9"/>
    <w:rsid w:val="00D26EA2"/>
    <w:rsid w:val="00D318C9"/>
    <w:rsid w:val="00D413A7"/>
    <w:rsid w:val="00D415E9"/>
    <w:rsid w:val="00D43DB8"/>
    <w:rsid w:val="00D469AD"/>
    <w:rsid w:val="00D61168"/>
    <w:rsid w:val="00D62168"/>
    <w:rsid w:val="00D70AC1"/>
    <w:rsid w:val="00D725BC"/>
    <w:rsid w:val="00D74828"/>
    <w:rsid w:val="00D760C5"/>
    <w:rsid w:val="00D82DB4"/>
    <w:rsid w:val="00D85EDC"/>
    <w:rsid w:val="00D91F0A"/>
    <w:rsid w:val="00D92C81"/>
    <w:rsid w:val="00DA1998"/>
    <w:rsid w:val="00DA6889"/>
    <w:rsid w:val="00DA7DF9"/>
    <w:rsid w:val="00DB023A"/>
    <w:rsid w:val="00DB0FF3"/>
    <w:rsid w:val="00DB2FA6"/>
    <w:rsid w:val="00DB34FF"/>
    <w:rsid w:val="00DC5BFA"/>
    <w:rsid w:val="00DC6A86"/>
    <w:rsid w:val="00DD643E"/>
    <w:rsid w:val="00DF0788"/>
    <w:rsid w:val="00DF5167"/>
    <w:rsid w:val="00E01CEB"/>
    <w:rsid w:val="00E06658"/>
    <w:rsid w:val="00E11853"/>
    <w:rsid w:val="00E1236A"/>
    <w:rsid w:val="00E134C8"/>
    <w:rsid w:val="00E1599C"/>
    <w:rsid w:val="00E22375"/>
    <w:rsid w:val="00E3774A"/>
    <w:rsid w:val="00E37CC2"/>
    <w:rsid w:val="00E43B44"/>
    <w:rsid w:val="00E51034"/>
    <w:rsid w:val="00E54C88"/>
    <w:rsid w:val="00E676E0"/>
    <w:rsid w:val="00E7001E"/>
    <w:rsid w:val="00E732AC"/>
    <w:rsid w:val="00E76942"/>
    <w:rsid w:val="00E777AA"/>
    <w:rsid w:val="00E77C10"/>
    <w:rsid w:val="00E9741E"/>
    <w:rsid w:val="00EC02BF"/>
    <w:rsid w:val="00EC4EFD"/>
    <w:rsid w:val="00EC7039"/>
    <w:rsid w:val="00ED421E"/>
    <w:rsid w:val="00EE4923"/>
    <w:rsid w:val="00EF19BF"/>
    <w:rsid w:val="00F127A2"/>
    <w:rsid w:val="00F16420"/>
    <w:rsid w:val="00F17FFD"/>
    <w:rsid w:val="00F23FEE"/>
    <w:rsid w:val="00F26B49"/>
    <w:rsid w:val="00F3075D"/>
    <w:rsid w:val="00F30E34"/>
    <w:rsid w:val="00F31E56"/>
    <w:rsid w:val="00F42AA7"/>
    <w:rsid w:val="00F436F9"/>
    <w:rsid w:val="00F45FDD"/>
    <w:rsid w:val="00F564F9"/>
    <w:rsid w:val="00F60130"/>
    <w:rsid w:val="00F64916"/>
    <w:rsid w:val="00F653C4"/>
    <w:rsid w:val="00F7111B"/>
    <w:rsid w:val="00F717EF"/>
    <w:rsid w:val="00F71DA9"/>
    <w:rsid w:val="00F72589"/>
    <w:rsid w:val="00F7465B"/>
    <w:rsid w:val="00F7635B"/>
    <w:rsid w:val="00F77B59"/>
    <w:rsid w:val="00F84556"/>
    <w:rsid w:val="00F8765E"/>
    <w:rsid w:val="00F963AF"/>
    <w:rsid w:val="00F96EDF"/>
    <w:rsid w:val="00FA4D38"/>
    <w:rsid w:val="00FB198C"/>
    <w:rsid w:val="00FB35F7"/>
    <w:rsid w:val="00FB4508"/>
    <w:rsid w:val="00FB7405"/>
    <w:rsid w:val="00FC7A29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300C441"/>
    <w:rsid w:val="0321CAA4"/>
    <w:rsid w:val="03444292"/>
    <w:rsid w:val="03E40DFE"/>
    <w:rsid w:val="03E6F48B"/>
    <w:rsid w:val="042B6775"/>
    <w:rsid w:val="042F7B9C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C8CEC0"/>
    <w:rsid w:val="07E1EF6D"/>
    <w:rsid w:val="07F96E9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C43593"/>
    <w:rsid w:val="1579EADE"/>
    <w:rsid w:val="157A8783"/>
    <w:rsid w:val="1596AC30"/>
    <w:rsid w:val="17C0B2A7"/>
    <w:rsid w:val="17F33F8F"/>
    <w:rsid w:val="1921A350"/>
    <w:rsid w:val="196106B6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9979621"/>
    <w:rsid w:val="299B8D84"/>
    <w:rsid w:val="2A102246"/>
    <w:rsid w:val="2AB914BC"/>
    <w:rsid w:val="2ACABDB6"/>
    <w:rsid w:val="2B1A3BE5"/>
    <w:rsid w:val="2C606713"/>
    <w:rsid w:val="2CD0D824"/>
    <w:rsid w:val="2D7B6BBC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3409EE0"/>
    <w:rsid w:val="743043B1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09666A41-6509-4AF0-B196-53717C508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ipova@coltczgroup.com%2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11DCE4-36F9-4B76-9314-D8745EFC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69</TotalTime>
  <Pages>8</Pages>
  <Words>2065</Words>
  <Characters>12186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Colt CZ Group SE zvýšila v roce 2024 výnosy na 22,4 miliard korun </vt:lpstr>
    </vt:vector>
  </TitlesOfParts>
  <Company/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Hronek Matěj</cp:lastModifiedBy>
  <cp:revision>8</cp:revision>
  <dcterms:created xsi:type="dcterms:W3CDTF">2025-03-26T19:51:00Z</dcterms:created>
  <dcterms:modified xsi:type="dcterms:W3CDTF">2025-03-27T06:18:00Z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