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8EAF7" w14:textId="62EEF480" w:rsidR="004813A9" w:rsidRPr="002F22D9" w:rsidRDefault="00114BEC" w:rsidP="006C6B1F">
      <w:pPr>
        <w:spacing w:before="120" w:line="200" w:lineRule="atLeast"/>
        <w:jc w:val="right"/>
        <w:rPr>
          <w:rFonts w:cs="Calibri"/>
          <w:b/>
          <w:bCs/>
          <w:caps/>
          <w:sz w:val="22"/>
          <w:szCs w:val="22"/>
        </w:rPr>
      </w:pPr>
      <w:r w:rsidRPr="002F22D9">
        <w:rPr>
          <w:rFonts w:cs="Calibri"/>
          <w:b/>
          <w:bCs/>
          <w:caps/>
          <w:sz w:val="22"/>
          <w:szCs w:val="22"/>
        </w:rPr>
        <w:t>press release</w:t>
      </w:r>
    </w:p>
    <w:p w14:paraId="17B8265D" w14:textId="2F4E94BC" w:rsidR="00276900" w:rsidRPr="00E37F5D" w:rsidRDefault="00276900" w:rsidP="006C6B1F">
      <w:pPr>
        <w:pStyle w:val="Odrazka1"/>
        <w:numPr>
          <w:ilvl w:val="0"/>
          <w:numId w:val="0"/>
        </w:numPr>
        <w:spacing w:line="200" w:lineRule="atLeast"/>
        <w:rPr>
          <w:rFonts w:eastAsia="Montserrat Light"/>
          <w:i/>
          <w:iCs/>
          <w:sz w:val="28"/>
          <w:szCs w:val="28"/>
        </w:rPr>
      </w:pPr>
    </w:p>
    <w:p w14:paraId="3C056436" w14:textId="2C18CDBD" w:rsidR="00114BEC" w:rsidRPr="00E37F5D" w:rsidRDefault="00114BEC" w:rsidP="006C6B1F">
      <w:pPr>
        <w:pStyle w:val="Odrazka1"/>
        <w:numPr>
          <w:ilvl w:val="0"/>
          <w:numId w:val="0"/>
        </w:numPr>
        <w:spacing w:line="200" w:lineRule="atLeast"/>
        <w:jc w:val="center"/>
        <w:rPr>
          <w:rFonts w:eastAsia="Montserrat Light"/>
          <w:b/>
          <w:bCs/>
          <w:sz w:val="28"/>
          <w:szCs w:val="28"/>
        </w:rPr>
      </w:pPr>
      <w:r w:rsidRPr="00E37F5D">
        <w:rPr>
          <w:rFonts w:eastAsia="Montserrat Light"/>
          <w:b/>
          <w:bCs/>
          <w:sz w:val="28"/>
          <w:szCs w:val="28"/>
        </w:rPr>
        <w:t xml:space="preserve">Colt CZ Group increased total revenues by </w:t>
      </w:r>
      <w:r w:rsidR="002F22D9" w:rsidRPr="00E37F5D">
        <w:rPr>
          <w:rFonts w:eastAsia="Montserrat Light"/>
          <w:b/>
          <w:bCs/>
          <w:sz w:val="28"/>
          <w:szCs w:val="28"/>
        </w:rPr>
        <w:t>41</w:t>
      </w:r>
      <w:r w:rsidR="00FD3706" w:rsidRPr="00E37F5D">
        <w:rPr>
          <w:rFonts w:eastAsia="Montserrat Light"/>
          <w:b/>
          <w:bCs/>
          <w:sz w:val="28"/>
          <w:szCs w:val="28"/>
        </w:rPr>
        <w:t>.</w:t>
      </w:r>
      <w:r w:rsidR="002F22D9" w:rsidRPr="00E37F5D">
        <w:rPr>
          <w:rFonts w:eastAsia="Montserrat Light"/>
          <w:b/>
          <w:bCs/>
          <w:sz w:val="28"/>
          <w:szCs w:val="28"/>
        </w:rPr>
        <w:t>2</w:t>
      </w:r>
      <w:r w:rsidRPr="00E37F5D">
        <w:rPr>
          <w:rFonts w:eastAsia="Montserrat Light"/>
          <w:b/>
          <w:bCs/>
          <w:sz w:val="28"/>
          <w:szCs w:val="28"/>
        </w:rPr>
        <w:t xml:space="preserve">% to </w:t>
      </w:r>
      <w:r w:rsidR="72DEDDAB" w:rsidRPr="00E37F5D">
        <w:rPr>
          <w:rFonts w:eastAsia="Montserrat Light"/>
          <w:b/>
          <w:bCs/>
          <w:sz w:val="28"/>
          <w:szCs w:val="28"/>
        </w:rPr>
        <w:t xml:space="preserve">CZK </w:t>
      </w:r>
      <w:r w:rsidR="002F22D9" w:rsidRPr="00E37F5D">
        <w:rPr>
          <w:rFonts w:eastAsia="Montserrat Light"/>
          <w:b/>
          <w:bCs/>
          <w:sz w:val="28"/>
          <w:szCs w:val="28"/>
        </w:rPr>
        <w:t>9</w:t>
      </w:r>
      <w:r w:rsidR="00CA5DD8" w:rsidRPr="00E37F5D">
        <w:rPr>
          <w:rFonts w:eastAsia="Montserrat Light"/>
          <w:b/>
          <w:bCs/>
          <w:sz w:val="28"/>
          <w:szCs w:val="28"/>
        </w:rPr>
        <w:t>.</w:t>
      </w:r>
      <w:r w:rsidR="002F22D9" w:rsidRPr="00E37F5D">
        <w:rPr>
          <w:rFonts w:eastAsia="Montserrat Light"/>
          <w:b/>
          <w:bCs/>
          <w:sz w:val="28"/>
          <w:szCs w:val="28"/>
        </w:rPr>
        <w:t>7</w:t>
      </w:r>
      <w:r w:rsidRPr="00E37F5D">
        <w:rPr>
          <w:rFonts w:eastAsia="Montserrat Light"/>
          <w:b/>
          <w:bCs/>
          <w:sz w:val="28"/>
          <w:szCs w:val="28"/>
        </w:rPr>
        <w:t xml:space="preserve"> billion in the first half of 2024</w:t>
      </w:r>
    </w:p>
    <w:p w14:paraId="6DDFB7E1" w14:textId="77777777" w:rsidR="002F22D9" w:rsidRPr="00CA5DD8" w:rsidRDefault="002F22D9" w:rsidP="006C6B1F">
      <w:pPr>
        <w:pStyle w:val="Odrazka1"/>
        <w:numPr>
          <w:ilvl w:val="0"/>
          <w:numId w:val="0"/>
        </w:numPr>
        <w:spacing w:line="200" w:lineRule="atLeast"/>
        <w:rPr>
          <w:rFonts w:eastAsia="Montserrat Light"/>
          <w:sz w:val="28"/>
          <w:szCs w:val="28"/>
        </w:rPr>
      </w:pPr>
    </w:p>
    <w:p w14:paraId="35E23D4A" w14:textId="79870DC3" w:rsidR="00114BEC" w:rsidRPr="00E37F5D" w:rsidRDefault="00114BEC" w:rsidP="006C6B1F">
      <w:pPr>
        <w:pStyle w:val="Odrazka1"/>
        <w:numPr>
          <w:ilvl w:val="0"/>
          <w:numId w:val="0"/>
        </w:numPr>
        <w:spacing w:line="200" w:lineRule="atLeast"/>
        <w:rPr>
          <w:rFonts w:eastAsia="Montserrat Light"/>
        </w:rPr>
      </w:pPr>
      <w:r w:rsidRPr="00E37F5D">
        <w:rPr>
          <w:rFonts w:eastAsia="Montserrat Light"/>
          <w:b/>
          <w:bCs/>
        </w:rPr>
        <w:t>Prague (September 12, 2024)</w:t>
      </w:r>
      <w:r w:rsidRPr="00E37F5D">
        <w:rPr>
          <w:rFonts w:eastAsia="Montserrat Light"/>
        </w:rPr>
        <w:t xml:space="preserve"> ― Colt CZ Group SE ("Colt CZ"</w:t>
      </w:r>
      <w:r w:rsidR="002F22D9" w:rsidRPr="00E37F5D">
        <w:rPr>
          <w:rFonts w:eastAsia="Montserrat Light"/>
        </w:rPr>
        <w:t xml:space="preserve"> or </w:t>
      </w:r>
      <w:r w:rsidRPr="00E37F5D">
        <w:rPr>
          <w:rFonts w:eastAsia="Montserrat Light"/>
        </w:rPr>
        <w:t>the "Group"</w:t>
      </w:r>
      <w:r w:rsidR="002F22D9" w:rsidRPr="00E37F5D">
        <w:rPr>
          <w:rFonts w:eastAsia="Montserrat Light"/>
        </w:rPr>
        <w:t>)</w:t>
      </w:r>
      <w:r w:rsidRPr="00E37F5D">
        <w:rPr>
          <w:rFonts w:eastAsia="Montserrat Light"/>
        </w:rPr>
        <w:t xml:space="preserve"> today announced its consolidated unaudited financial results for the first half of 2024 ending June 30.</w:t>
      </w:r>
    </w:p>
    <w:p w14:paraId="40FAA6A4" w14:textId="77777777" w:rsidR="002F22D9" w:rsidRPr="00E37F5D" w:rsidRDefault="002F22D9" w:rsidP="006C6B1F">
      <w:pPr>
        <w:pStyle w:val="Odrazka1"/>
        <w:numPr>
          <w:ilvl w:val="0"/>
          <w:numId w:val="0"/>
        </w:numPr>
        <w:spacing w:line="200" w:lineRule="atLeast"/>
        <w:rPr>
          <w:rFonts w:eastAsia="Montserrat Light"/>
        </w:rPr>
      </w:pPr>
    </w:p>
    <w:p w14:paraId="18849D36" w14:textId="77777777" w:rsidR="00114BEC" w:rsidRPr="00E37F5D" w:rsidRDefault="00114BEC" w:rsidP="006C6B1F">
      <w:pPr>
        <w:pStyle w:val="Odrazka1"/>
        <w:numPr>
          <w:ilvl w:val="0"/>
          <w:numId w:val="0"/>
        </w:numPr>
        <w:spacing w:line="200" w:lineRule="atLeast"/>
        <w:ind w:left="567"/>
        <w:rPr>
          <w:rFonts w:eastAsia="Montserrat Light"/>
          <w:b/>
          <w:bCs/>
        </w:rPr>
      </w:pPr>
      <w:r w:rsidRPr="00E37F5D">
        <w:rPr>
          <w:rFonts w:eastAsia="Montserrat Light"/>
          <w:b/>
          <w:bCs/>
        </w:rPr>
        <w:t xml:space="preserve">Key financial figures for the first half of 2024: </w:t>
      </w:r>
    </w:p>
    <w:p w14:paraId="3BC24706" w14:textId="77585AB2" w:rsidR="00114BEC" w:rsidRPr="00E37F5D" w:rsidRDefault="00114BEC" w:rsidP="006C6B1F">
      <w:pPr>
        <w:pStyle w:val="Odrazka1"/>
        <w:spacing w:line="200" w:lineRule="atLeast"/>
        <w:rPr>
          <w:rFonts w:eastAsia="Montserrat Light"/>
        </w:rPr>
      </w:pPr>
      <w:r w:rsidRPr="00E37F5D">
        <w:rPr>
          <w:rFonts w:eastAsia="Montserrat Light"/>
        </w:rPr>
        <w:t xml:space="preserve">The Group's revenues for the first half of 2024 reached </w:t>
      </w:r>
      <w:r w:rsidR="59BA95C3" w:rsidRPr="00E37F5D">
        <w:rPr>
          <w:rFonts w:eastAsia="Montserrat Light"/>
        </w:rPr>
        <w:t xml:space="preserve">CZK </w:t>
      </w:r>
      <w:r w:rsidR="002F22D9" w:rsidRPr="00E37F5D">
        <w:rPr>
          <w:rFonts w:eastAsia="Montserrat Light"/>
        </w:rPr>
        <w:t>9</w:t>
      </w:r>
      <w:r w:rsidR="00CA5DD8" w:rsidRPr="00E37F5D">
        <w:rPr>
          <w:rFonts w:eastAsia="Montserrat Light"/>
        </w:rPr>
        <w:t>,</w:t>
      </w:r>
      <w:r w:rsidR="002F22D9" w:rsidRPr="00E37F5D">
        <w:rPr>
          <w:rFonts w:eastAsia="Montserrat Light"/>
        </w:rPr>
        <w:t>690</w:t>
      </w:r>
      <w:r w:rsidRPr="00E37F5D">
        <w:rPr>
          <w:rFonts w:eastAsia="Montserrat Light"/>
        </w:rPr>
        <w:t xml:space="preserve"> million, up by </w:t>
      </w:r>
      <w:r w:rsidR="002F22D9" w:rsidRPr="00E37F5D">
        <w:rPr>
          <w:rFonts w:eastAsia="Montserrat Light"/>
        </w:rPr>
        <w:t>41</w:t>
      </w:r>
      <w:r w:rsidR="00FD3706" w:rsidRPr="00E37F5D">
        <w:rPr>
          <w:rFonts w:eastAsia="Montserrat Light"/>
        </w:rPr>
        <w:t>.</w:t>
      </w:r>
      <w:r w:rsidR="002F22D9" w:rsidRPr="00E37F5D">
        <w:rPr>
          <w:rFonts w:eastAsia="Montserrat Light"/>
        </w:rPr>
        <w:t>2</w:t>
      </w:r>
      <w:r w:rsidRPr="00E37F5D">
        <w:rPr>
          <w:rFonts w:eastAsia="Montserrat Light"/>
        </w:rPr>
        <w:t xml:space="preserve">% year-on-year. The increase was driven by sales growth in the second quarter of 2024 and the consolidation of the newly acquired Sellier &amp; Bellot </w:t>
      </w:r>
      <w:r w:rsidR="00BB0C3C" w:rsidRPr="00E37F5D">
        <w:rPr>
          <w:rFonts w:eastAsia="Montserrat Light"/>
        </w:rPr>
        <w:t xml:space="preserve">company </w:t>
      </w:r>
      <w:r w:rsidRPr="00E37F5D">
        <w:rPr>
          <w:rFonts w:eastAsia="Montserrat Light"/>
        </w:rPr>
        <w:t xml:space="preserve">as of May 16, 2024. </w:t>
      </w:r>
    </w:p>
    <w:p w14:paraId="38FD4A69" w14:textId="6F2D9DD4" w:rsidR="00114BEC" w:rsidRPr="00E37F5D" w:rsidRDefault="00114BEC" w:rsidP="006C6B1F">
      <w:pPr>
        <w:pStyle w:val="Odrazka1"/>
        <w:spacing w:line="200" w:lineRule="atLeast"/>
        <w:rPr>
          <w:rFonts w:eastAsia="Montserrat Light"/>
        </w:rPr>
      </w:pPr>
      <w:r w:rsidRPr="00E37F5D">
        <w:rPr>
          <w:rFonts w:eastAsia="Montserrat Light"/>
        </w:rPr>
        <w:t xml:space="preserve">Adjusted EBITDA in the first half of 2024 amounted to </w:t>
      </w:r>
      <w:r w:rsidR="60AC3EAE" w:rsidRPr="00E37F5D">
        <w:rPr>
          <w:rFonts w:eastAsia="Montserrat Light"/>
        </w:rPr>
        <w:t xml:space="preserve">CZK </w:t>
      </w:r>
      <w:r w:rsidR="002F22D9" w:rsidRPr="00E37F5D">
        <w:rPr>
          <w:rFonts w:eastAsia="Montserrat Light"/>
        </w:rPr>
        <w:t>1</w:t>
      </w:r>
      <w:r w:rsidR="00CA5DD8" w:rsidRPr="00E37F5D">
        <w:rPr>
          <w:rFonts w:eastAsia="Montserrat Light"/>
        </w:rPr>
        <w:t>,</w:t>
      </w:r>
      <w:r w:rsidR="002F22D9" w:rsidRPr="00E37F5D">
        <w:rPr>
          <w:rFonts w:eastAsia="Montserrat Light"/>
        </w:rPr>
        <w:t>980</w:t>
      </w:r>
      <w:r w:rsidR="00CA5DD8" w:rsidRPr="00E37F5D">
        <w:rPr>
          <w:rFonts w:eastAsia="Montserrat Light"/>
        </w:rPr>
        <w:t>.</w:t>
      </w:r>
      <w:r w:rsidR="002F22D9" w:rsidRPr="00E37F5D">
        <w:rPr>
          <w:rFonts w:eastAsia="Montserrat Light"/>
        </w:rPr>
        <w:t>8</w:t>
      </w:r>
      <w:r w:rsidRPr="00E37F5D">
        <w:rPr>
          <w:rFonts w:eastAsia="Montserrat Light"/>
        </w:rPr>
        <w:t xml:space="preserve"> million, which is </w:t>
      </w:r>
      <w:r w:rsidR="002F22D9" w:rsidRPr="00E37F5D">
        <w:rPr>
          <w:rFonts w:eastAsia="Montserrat Light"/>
        </w:rPr>
        <w:t>35</w:t>
      </w:r>
      <w:r w:rsidR="00FD3706" w:rsidRPr="00E37F5D">
        <w:rPr>
          <w:rFonts w:eastAsia="Montserrat Light"/>
        </w:rPr>
        <w:t>.</w:t>
      </w:r>
      <w:r w:rsidR="002F22D9" w:rsidRPr="00E37F5D">
        <w:rPr>
          <w:rFonts w:eastAsia="Montserrat Light"/>
        </w:rPr>
        <w:t>3</w:t>
      </w:r>
      <w:r w:rsidRPr="00E37F5D">
        <w:rPr>
          <w:rFonts w:eastAsia="Montserrat Light"/>
        </w:rPr>
        <w:t>% higher compared to the Adjusted EBITDA for the same period last year.</w:t>
      </w:r>
    </w:p>
    <w:p w14:paraId="6875C49E" w14:textId="602E741E" w:rsidR="00114BEC" w:rsidRPr="00E37F5D" w:rsidRDefault="1F546AC3" w:rsidP="006C6B1F">
      <w:pPr>
        <w:pStyle w:val="Odrazka1"/>
        <w:spacing w:line="200" w:lineRule="atLeast"/>
        <w:rPr>
          <w:rFonts w:eastAsia="Montserrat Light"/>
        </w:rPr>
      </w:pPr>
      <w:r w:rsidRPr="00E37F5D">
        <w:rPr>
          <w:rFonts w:eastAsia="Montserrat Light"/>
        </w:rPr>
        <w:t xml:space="preserve">Net profit for the six months ending June 30, 2024, decreased by </w:t>
      </w:r>
      <w:r w:rsidR="178E077E" w:rsidRPr="00E37F5D">
        <w:rPr>
          <w:rFonts w:eastAsia="Montserrat Light"/>
        </w:rPr>
        <w:t>41</w:t>
      </w:r>
      <w:r w:rsidR="365BDD2F" w:rsidRPr="00E37F5D">
        <w:rPr>
          <w:rFonts w:eastAsia="Montserrat Light"/>
        </w:rPr>
        <w:t>.</w:t>
      </w:r>
      <w:r w:rsidR="178E077E" w:rsidRPr="00E37F5D">
        <w:rPr>
          <w:rFonts w:eastAsia="Montserrat Light"/>
        </w:rPr>
        <w:t>7</w:t>
      </w:r>
      <w:r w:rsidRPr="00E37F5D">
        <w:rPr>
          <w:rFonts w:eastAsia="Montserrat Light"/>
        </w:rPr>
        <w:t xml:space="preserve">% compared to the same period in 2023, reaching </w:t>
      </w:r>
      <w:r w:rsidR="51472005" w:rsidRPr="00E37F5D">
        <w:rPr>
          <w:rFonts w:eastAsia="Montserrat Light"/>
        </w:rPr>
        <w:t xml:space="preserve">CZK </w:t>
      </w:r>
      <w:r w:rsidR="178E077E" w:rsidRPr="00E37F5D">
        <w:rPr>
          <w:rFonts w:eastAsia="Montserrat Light"/>
        </w:rPr>
        <w:t>609</w:t>
      </w:r>
      <w:r w:rsidR="156764CC" w:rsidRPr="00E37F5D">
        <w:rPr>
          <w:rFonts w:eastAsia="Montserrat Light"/>
        </w:rPr>
        <w:t>.</w:t>
      </w:r>
      <w:r w:rsidR="178E077E" w:rsidRPr="00E37F5D">
        <w:rPr>
          <w:rFonts w:eastAsia="Montserrat Light"/>
        </w:rPr>
        <w:t>6</w:t>
      </w:r>
      <w:r w:rsidRPr="00E37F5D">
        <w:rPr>
          <w:rFonts w:eastAsia="Montserrat Light"/>
        </w:rPr>
        <w:t xml:space="preserve"> million. This was due to </w:t>
      </w:r>
      <w:r w:rsidR="064A3CA7" w:rsidRPr="00E37F5D">
        <w:rPr>
          <w:rFonts w:eastAsia="Montserrat Light"/>
        </w:rPr>
        <w:t>increased depreciation and amortization related to the acquisition of Sellier &amp; Bellot</w:t>
      </w:r>
      <w:r w:rsidR="49F7C951" w:rsidRPr="00E37F5D">
        <w:rPr>
          <w:rFonts w:eastAsia="Montserrat Light"/>
        </w:rPr>
        <w:t xml:space="preserve"> and the revaluation of inventories</w:t>
      </w:r>
      <w:r w:rsidR="76E1ADFD" w:rsidRPr="00E37F5D">
        <w:rPr>
          <w:rFonts w:eastAsia="Montserrat Light"/>
        </w:rPr>
        <w:t xml:space="preserve"> also</w:t>
      </w:r>
      <w:r w:rsidR="49F7C951" w:rsidRPr="00E37F5D">
        <w:rPr>
          <w:rFonts w:eastAsia="Montserrat Light"/>
        </w:rPr>
        <w:t xml:space="preserve"> related to this acquisition.</w:t>
      </w:r>
      <w:r w:rsidR="76DB6477" w:rsidRPr="00E37F5D">
        <w:rPr>
          <w:rFonts w:eastAsia="Montserrat Light"/>
        </w:rPr>
        <w:t xml:space="preserve"> </w:t>
      </w:r>
      <w:r w:rsidR="749816B3" w:rsidRPr="00E37F5D">
        <w:rPr>
          <w:rFonts w:eastAsia="Montserrat Light"/>
        </w:rPr>
        <w:t>At the same time costs associated with stock release under the employee stock option plan and lower incomes from financial operations.</w:t>
      </w:r>
    </w:p>
    <w:p w14:paraId="094CBD81" w14:textId="0EBC017E" w:rsidR="00114BEC" w:rsidRPr="00E37F5D" w:rsidRDefault="5C5AE519" w:rsidP="006C6B1F">
      <w:pPr>
        <w:pStyle w:val="Odrazka1"/>
        <w:keepNext/>
        <w:spacing w:before="240" w:line="200" w:lineRule="atLeast"/>
        <w:rPr>
          <w:rFonts w:cs="Calibri"/>
          <w:color w:val="000000" w:themeColor="text1"/>
        </w:rPr>
      </w:pPr>
      <w:r w:rsidRPr="00E37F5D">
        <w:rPr>
          <w:rFonts w:eastAsia="Montserrat Light"/>
        </w:rPr>
        <w:t xml:space="preserve">In the first half of 2024, there was a slight increase in the number of firearms sold, rising by 2.8% to 323,365 units. </w:t>
      </w:r>
    </w:p>
    <w:p w14:paraId="239619E0" w14:textId="74886D91" w:rsidR="00114BEC" w:rsidRPr="000E1A50" w:rsidRDefault="00114BEC" w:rsidP="006C6B1F">
      <w:pPr>
        <w:pStyle w:val="Odrazka1"/>
        <w:numPr>
          <w:ilvl w:val="0"/>
          <w:numId w:val="0"/>
        </w:numPr>
        <w:spacing w:line="200" w:lineRule="atLeast"/>
        <w:ind w:left="927"/>
        <w:rPr>
          <w:rFonts w:eastAsia="Montserrat Light"/>
          <w:i/>
          <w:iCs/>
        </w:rPr>
      </w:pPr>
    </w:p>
    <w:p w14:paraId="398D9E37" w14:textId="7FE4E85F" w:rsidR="00E37F5D" w:rsidRPr="000E1A50" w:rsidRDefault="749816B3" w:rsidP="00E37F5D">
      <w:pPr>
        <w:pStyle w:val="Odrazka1"/>
        <w:keepNext/>
        <w:numPr>
          <w:ilvl w:val="0"/>
          <w:numId w:val="0"/>
        </w:numPr>
        <w:spacing w:before="120" w:line="200" w:lineRule="atLeast"/>
        <w:rPr>
          <w:rFonts w:eastAsia="Montserrat Light"/>
          <w:b/>
          <w:bCs/>
        </w:rPr>
      </w:pPr>
      <w:r w:rsidRPr="000E1A50">
        <w:rPr>
          <w:rFonts w:eastAsia="Montserrat Light"/>
          <w:i/>
          <w:iCs/>
        </w:rPr>
        <w:t xml:space="preserve">The first half of the year and the second quarter of 2024 were historically record-breaking for our company in terms of financial performance. This result reflects not only the consolidation of the results from our new acquisition – Sellier &amp; Bellot – but also organic growth, particularly in the USA, Europe, and the Czech Republic. We grew in the military and law enforcement market, and thanks to the acquisition of Sellier &amp; Bellot, also in the newly reported ammunition and munitions segment," </w:t>
      </w:r>
      <w:r w:rsidRPr="000E1A50">
        <w:rPr>
          <w:rFonts w:eastAsia="Montserrat Light"/>
        </w:rPr>
        <w:t>commented</w:t>
      </w:r>
      <w:r w:rsidRPr="000E1A50">
        <w:rPr>
          <w:rFonts w:eastAsia="Montserrat Light"/>
          <w:b/>
          <w:bCs/>
        </w:rPr>
        <w:t xml:space="preserve"> Jan Drahota, CEO and Chairman of the Board of Colt CZ Group.</w:t>
      </w:r>
      <w:r w:rsidRPr="000E1A50">
        <w:rPr>
          <w:rFonts w:eastAsia="Montserrat Light"/>
          <w:i/>
          <w:iCs/>
        </w:rPr>
        <w:t xml:space="preserve"> "We are very happy that more than 1,000 of our shareholders have decided to reinvest the dividends received from the 2023 financial results into further development of our Group. We see this as a great commitment in our daily decision-making and actions,"</w:t>
      </w:r>
      <w:r w:rsidRPr="000E1A50">
        <w:rPr>
          <w:rFonts w:eastAsia="Montserrat Light"/>
        </w:rPr>
        <w:t xml:space="preserve"> added </w:t>
      </w:r>
      <w:r w:rsidRPr="000E1A50">
        <w:rPr>
          <w:rFonts w:eastAsia="Montserrat Light"/>
          <w:b/>
          <w:bCs/>
        </w:rPr>
        <w:t>Jan Drahota.</w:t>
      </w:r>
    </w:p>
    <w:p w14:paraId="0BB383F8" w14:textId="77777777" w:rsidR="00E37F5D" w:rsidRDefault="00E37F5D">
      <w:pPr>
        <w:spacing w:before="0" w:after="0"/>
        <w:jc w:val="left"/>
        <w:rPr>
          <w:rFonts w:eastAsia="Montserrat Light"/>
          <w:b/>
          <w:bCs/>
          <w:sz w:val="22"/>
          <w:szCs w:val="22"/>
        </w:rPr>
      </w:pPr>
      <w:r>
        <w:rPr>
          <w:rFonts w:eastAsia="Montserrat Light"/>
          <w:b/>
          <w:bCs/>
          <w:sz w:val="22"/>
          <w:szCs w:val="22"/>
        </w:rPr>
        <w:br w:type="page"/>
      </w:r>
    </w:p>
    <w:p w14:paraId="51F35A88" w14:textId="77777777" w:rsidR="00114BEC" w:rsidRPr="002F22D9" w:rsidRDefault="00114BEC" w:rsidP="006C6B1F">
      <w:pPr>
        <w:pStyle w:val="Odrazka1"/>
        <w:keepNext/>
        <w:numPr>
          <w:ilvl w:val="0"/>
          <w:numId w:val="0"/>
        </w:numPr>
        <w:spacing w:before="120" w:line="200" w:lineRule="atLeast"/>
        <w:rPr>
          <w:rFonts w:cs="Calibri"/>
          <w:color w:val="000000" w:themeColor="text1"/>
          <w:sz w:val="22"/>
          <w:szCs w:val="22"/>
        </w:rPr>
      </w:pPr>
    </w:p>
    <w:p w14:paraId="1D536A71" w14:textId="7D6ED01E" w:rsidR="00114BEC" w:rsidRPr="006C6B1F" w:rsidRDefault="749816B3" w:rsidP="006C6B1F">
      <w:pPr>
        <w:pStyle w:val="Odrazka1"/>
        <w:keepNext/>
        <w:numPr>
          <w:ilvl w:val="0"/>
          <w:numId w:val="0"/>
        </w:numPr>
        <w:spacing w:before="120" w:line="200" w:lineRule="atLeast"/>
        <w:rPr>
          <w:rFonts w:cs="Calibri"/>
          <w:color w:val="000000" w:themeColor="text1"/>
        </w:rPr>
      </w:pPr>
      <w:r w:rsidRPr="006C6B1F">
        <w:rPr>
          <w:rFonts w:cs="Calibri"/>
          <w:color w:val="000000" w:themeColor="text1"/>
        </w:rPr>
        <w:t>As of June 30, 2024, revenues in the Czech Republic increased by 62.9%, reaching CZK 2,235.3 million.</w:t>
      </w:r>
    </w:p>
    <w:p w14:paraId="21EC7D03" w14:textId="77777777" w:rsidR="00E37F5D" w:rsidRPr="006C6B1F" w:rsidRDefault="749816B3" w:rsidP="00E37F5D">
      <w:pPr>
        <w:keepNext/>
        <w:spacing w:before="120" w:line="200" w:lineRule="atLeast"/>
        <w:rPr>
          <w:rFonts w:cs="Calibri"/>
          <w:color w:val="000000" w:themeColor="text1"/>
          <w:szCs w:val="20"/>
        </w:rPr>
      </w:pPr>
      <w:r w:rsidRPr="006C6B1F">
        <w:rPr>
          <w:rFonts w:cs="Calibri"/>
          <w:color w:val="000000" w:themeColor="text1"/>
          <w:szCs w:val="20"/>
        </w:rPr>
        <w:t>Revenues from sales in the United States in the first half of 2024 as of June 30, 2024, grew year-on-year by 30.2%, reaching CZK 4,191.6 million, thanks to the consolidation of revenues from the new acquisition of Sellier &amp; Bellot as of May 16, 2024, and a slight recovery in the commercial market in the USA.</w:t>
      </w:r>
    </w:p>
    <w:p w14:paraId="59AC9107" w14:textId="2FEFE9E3" w:rsidR="749816B3" w:rsidRPr="006C6B1F" w:rsidRDefault="749816B3" w:rsidP="00E37F5D">
      <w:pPr>
        <w:keepNext/>
        <w:spacing w:before="120" w:line="200" w:lineRule="atLeast"/>
        <w:rPr>
          <w:rFonts w:cs="Calibri"/>
          <w:color w:val="000000" w:themeColor="text1"/>
          <w:szCs w:val="20"/>
        </w:rPr>
      </w:pPr>
      <w:r w:rsidRPr="006C6B1F">
        <w:rPr>
          <w:rFonts w:cs="Calibri"/>
          <w:color w:val="000000" w:themeColor="text1"/>
          <w:szCs w:val="20"/>
        </w:rPr>
        <w:t xml:space="preserve">Revenues in Canada for the first half of 2024 amounted to CZK 488.7 million, which represents 49.7% year on year decline driven by one-off delivery to the Canadian government in connection with aid for Ukraine last year. </w:t>
      </w:r>
    </w:p>
    <w:p w14:paraId="62CBE21A" w14:textId="4CA0E86F" w:rsidR="00E37F5D" w:rsidRPr="006C6B1F" w:rsidRDefault="749816B3" w:rsidP="00E37F5D">
      <w:pPr>
        <w:keepNext/>
        <w:spacing w:before="120" w:line="200" w:lineRule="atLeast"/>
        <w:rPr>
          <w:rFonts w:cs="Calibri"/>
          <w:color w:val="000000" w:themeColor="text1"/>
          <w:szCs w:val="20"/>
        </w:rPr>
      </w:pPr>
      <w:r w:rsidRPr="006C6B1F">
        <w:rPr>
          <w:szCs w:val="20"/>
        </w:rPr>
        <w:br/>
      </w:r>
      <w:r w:rsidRPr="006C6B1F">
        <w:rPr>
          <w:rFonts w:cs="Calibri"/>
          <w:color w:val="000000" w:themeColor="text1"/>
          <w:szCs w:val="20"/>
        </w:rPr>
        <w:t>Revenues achieved in Europe (excluding the Czech Republic) for the six months ending June 30, 2024, rose by 165.7%, reaching CZK 1,949.7 million, due to the consolidation of the new acquisition of Sellier &amp; Bellot as of May 16, 2024, and the consolidation of revenues from the</w:t>
      </w:r>
      <w:r w:rsidR="00E37F5D" w:rsidRPr="006C6B1F">
        <w:rPr>
          <w:rFonts w:cs="Calibri"/>
          <w:color w:val="000000" w:themeColor="text1"/>
          <w:szCs w:val="20"/>
        </w:rPr>
        <w:t> </w:t>
      </w:r>
      <w:proofErr w:type="spellStart"/>
      <w:r w:rsidRPr="006C6B1F">
        <w:rPr>
          <w:rFonts w:cs="Calibri"/>
          <w:color w:val="000000" w:themeColor="text1"/>
          <w:szCs w:val="20"/>
        </w:rPr>
        <w:t>swissAA</w:t>
      </w:r>
      <w:proofErr w:type="spellEnd"/>
      <w:r w:rsidR="00E37F5D" w:rsidRPr="006C6B1F">
        <w:rPr>
          <w:rFonts w:cs="Calibri"/>
          <w:color w:val="000000" w:themeColor="text1"/>
          <w:szCs w:val="20"/>
        </w:rPr>
        <w:t> </w:t>
      </w:r>
      <w:r w:rsidRPr="006C6B1F">
        <w:rPr>
          <w:rFonts w:cs="Calibri"/>
          <w:color w:val="000000" w:themeColor="text1"/>
          <w:szCs w:val="20"/>
        </w:rPr>
        <w:t>Group.</w:t>
      </w:r>
      <w:r w:rsidRPr="006C6B1F">
        <w:rPr>
          <w:szCs w:val="20"/>
        </w:rPr>
        <w:br/>
      </w:r>
    </w:p>
    <w:p w14:paraId="02F31C7F" w14:textId="77777777" w:rsidR="00E37F5D" w:rsidRPr="006C6B1F" w:rsidRDefault="749816B3" w:rsidP="00E37F5D">
      <w:pPr>
        <w:keepNext/>
        <w:spacing w:before="120" w:line="200" w:lineRule="atLeast"/>
        <w:rPr>
          <w:szCs w:val="20"/>
        </w:rPr>
      </w:pPr>
      <w:r w:rsidRPr="006C6B1F">
        <w:rPr>
          <w:rFonts w:cs="Calibri"/>
          <w:color w:val="000000" w:themeColor="text1"/>
          <w:szCs w:val="20"/>
        </w:rPr>
        <w:t>Revenues in Africa declined by 37.5% for the six months ending June 30, 2024, to CZK 56.0 million, due to the seasonality of orders in this region. Revenues in Asia increased by 32.2% for the six months ending June 30, 2024, reaching CZK 359.8 million</w:t>
      </w:r>
      <w:r w:rsidR="00E37F5D" w:rsidRPr="006C6B1F">
        <w:rPr>
          <w:szCs w:val="20"/>
        </w:rPr>
        <w:t>.</w:t>
      </w:r>
    </w:p>
    <w:p w14:paraId="3B6E9E19" w14:textId="0139014A" w:rsidR="749816B3" w:rsidRPr="006C6B1F" w:rsidRDefault="749816B3" w:rsidP="00E37F5D">
      <w:pPr>
        <w:keepNext/>
        <w:spacing w:before="120" w:line="200" w:lineRule="atLeast"/>
        <w:rPr>
          <w:szCs w:val="20"/>
        </w:rPr>
      </w:pPr>
      <w:r w:rsidRPr="006C6B1F">
        <w:rPr>
          <w:szCs w:val="20"/>
        </w:rPr>
        <w:br/>
      </w:r>
      <w:r w:rsidRPr="006C6B1F">
        <w:rPr>
          <w:rFonts w:cs="Calibri"/>
          <w:color w:val="000000" w:themeColor="text1"/>
          <w:szCs w:val="20"/>
        </w:rPr>
        <w:t>Colt CZ is now reporting Latin America as a new region, where sales for the first six months of 2024 amounted to CZK 392.8 million, up 238.1% year-on-year. Sales to other regions totaled CZK 15.9 million, down 81.6% year-on-year.</w:t>
      </w:r>
    </w:p>
    <w:p w14:paraId="48210DE9" w14:textId="77777777" w:rsidR="00E37F5D" w:rsidRDefault="00E37F5D" w:rsidP="00E37F5D">
      <w:pPr>
        <w:keepNext/>
        <w:spacing w:before="240" w:line="200" w:lineRule="atLeast"/>
        <w:rPr>
          <w:rFonts w:cs="Calibri"/>
          <w:b/>
          <w:bCs/>
          <w:color w:val="000000" w:themeColor="text1"/>
          <w:szCs w:val="20"/>
          <w:lang w:val="cs-CZ"/>
        </w:rPr>
      </w:pPr>
    </w:p>
    <w:p w14:paraId="1DBE062C" w14:textId="16F82145" w:rsidR="00E37F5D" w:rsidRPr="00E37F5D" w:rsidRDefault="749816B3" w:rsidP="00E37F5D">
      <w:pPr>
        <w:keepNext/>
        <w:spacing w:before="240" w:line="200" w:lineRule="atLeast"/>
        <w:rPr>
          <w:rFonts w:cs="Calibri"/>
          <w:b/>
          <w:bCs/>
          <w:color w:val="000000" w:themeColor="text1"/>
          <w:szCs w:val="20"/>
          <w:lang w:val="cs-CZ"/>
        </w:rPr>
      </w:pPr>
      <w:proofErr w:type="spellStart"/>
      <w:r w:rsidRPr="00E37F5D">
        <w:rPr>
          <w:rFonts w:cs="Calibri"/>
          <w:b/>
          <w:bCs/>
          <w:color w:val="000000" w:themeColor="text1"/>
          <w:szCs w:val="20"/>
          <w:lang w:val="cs-CZ"/>
        </w:rPr>
        <w:t>About</w:t>
      </w:r>
      <w:proofErr w:type="spellEnd"/>
      <w:r w:rsidRPr="00E37F5D">
        <w:rPr>
          <w:rFonts w:cs="Calibri"/>
          <w:b/>
          <w:bCs/>
          <w:color w:val="000000" w:themeColor="text1"/>
          <w:szCs w:val="20"/>
          <w:lang w:val="cs-CZ"/>
        </w:rPr>
        <w:t xml:space="preserve"> </w:t>
      </w:r>
      <w:proofErr w:type="spellStart"/>
      <w:r w:rsidRPr="00E37F5D">
        <w:rPr>
          <w:rFonts w:cs="Calibri"/>
          <w:b/>
          <w:bCs/>
          <w:color w:val="000000" w:themeColor="text1"/>
          <w:szCs w:val="20"/>
          <w:lang w:val="cs-CZ"/>
        </w:rPr>
        <w:t>Colt</w:t>
      </w:r>
      <w:proofErr w:type="spellEnd"/>
      <w:r w:rsidRPr="00E37F5D">
        <w:rPr>
          <w:rFonts w:cs="Calibri"/>
          <w:b/>
          <w:bCs/>
          <w:color w:val="000000" w:themeColor="text1"/>
          <w:szCs w:val="20"/>
          <w:lang w:val="cs-CZ"/>
        </w:rPr>
        <w:t xml:space="preserve"> CZ Group SE </w:t>
      </w:r>
    </w:p>
    <w:p w14:paraId="1729ABC4" w14:textId="53527778" w:rsidR="749816B3" w:rsidRPr="00E37F5D" w:rsidRDefault="749816B3" w:rsidP="00E37F5D">
      <w:pPr>
        <w:keepNext/>
        <w:spacing w:before="120" w:line="200" w:lineRule="atLeast"/>
        <w:rPr>
          <w:rFonts w:cs="Calibri"/>
          <w:b/>
          <w:bCs/>
          <w:color w:val="000000" w:themeColor="text1"/>
          <w:szCs w:val="20"/>
          <w:lang w:val="cs-CZ"/>
        </w:rPr>
      </w:pPr>
      <w:r w:rsidRPr="00E37F5D">
        <w:rPr>
          <w:rFonts w:cs="Calibri"/>
          <w:color w:val="000000" w:themeColor="text1"/>
          <w:szCs w:val="20"/>
        </w:rPr>
        <w:t>Colt CZ Group (Colt CZ) is one of the leading producers of firearms and ammunition for military and law enforcement, personal defense, hunting, sport shooting, and other commercial use. It sells its products mainly under the Colt, CZ (</w:t>
      </w:r>
      <w:proofErr w:type="spellStart"/>
      <w:r w:rsidRPr="00E37F5D">
        <w:rPr>
          <w:rFonts w:cs="Calibri"/>
          <w:color w:val="000000" w:themeColor="text1"/>
          <w:szCs w:val="20"/>
        </w:rPr>
        <w:t>Česká</w:t>
      </w:r>
      <w:proofErr w:type="spellEnd"/>
      <w:r w:rsidRPr="00E37F5D">
        <w:rPr>
          <w:rFonts w:cs="Calibri"/>
          <w:color w:val="000000" w:themeColor="text1"/>
          <w:szCs w:val="20"/>
        </w:rPr>
        <w:t xml:space="preserve"> </w:t>
      </w:r>
      <w:proofErr w:type="spellStart"/>
      <w:r w:rsidRPr="00E37F5D">
        <w:rPr>
          <w:rFonts w:cs="Calibri"/>
          <w:color w:val="000000" w:themeColor="text1"/>
          <w:szCs w:val="20"/>
        </w:rPr>
        <w:t>zbrojovka</w:t>
      </w:r>
      <w:proofErr w:type="spellEnd"/>
      <w:r w:rsidRPr="00E37F5D">
        <w:rPr>
          <w:rFonts w:cs="Calibri"/>
          <w:color w:val="000000" w:themeColor="text1"/>
          <w:szCs w:val="20"/>
        </w:rPr>
        <w:t xml:space="preserve">), Colt Canada, Sellier &amp; Bellot, CZ-USA, Dan Wesson, </w:t>
      </w:r>
      <w:proofErr w:type="spellStart"/>
      <w:r w:rsidRPr="00E37F5D">
        <w:rPr>
          <w:rFonts w:cs="Calibri"/>
          <w:color w:val="000000" w:themeColor="text1"/>
          <w:szCs w:val="20"/>
        </w:rPr>
        <w:t>swissAA</w:t>
      </w:r>
      <w:proofErr w:type="spellEnd"/>
      <w:r w:rsidRPr="00E37F5D">
        <w:rPr>
          <w:rFonts w:cs="Calibri"/>
          <w:color w:val="000000" w:themeColor="text1"/>
          <w:szCs w:val="20"/>
        </w:rPr>
        <w:t xml:space="preserve">, </w:t>
      </w:r>
      <w:proofErr w:type="spellStart"/>
      <w:r w:rsidRPr="00E37F5D">
        <w:rPr>
          <w:rFonts w:cs="Calibri"/>
          <w:color w:val="000000" w:themeColor="text1"/>
          <w:szCs w:val="20"/>
        </w:rPr>
        <w:t>Spuhr</w:t>
      </w:r>
      <w:proofErr w:type="spellEnd"/>
      <w:r w:rsidRPr="00E37F5D">
        <w:rPr>
          <w:rFonts w:cs="Calibri"/>
          <w:color w:val="000000" w:themeColor="text1"/>
          <w:szCs w:val="20"/>
        </w:rPr>
        <w:t xml:space="preserve"> and 4M Systems brands.</w:t>
      </w:r>
    </w:p>
    <w:p w14:paraId="5B46ED5F" w14:textId="33648697" w:rsidR="749816B3" w:rsidRPr="00E37F5D" w:rsidRDefault="749816B3" w:rsidP="006C6B1F">
      <w:pPr>
        <w:keepNext/>
        <w:spacing w:before="240" w:line="200" w:lineRule="atLeast"/>
        <w:rPr>
          <w:rFonts w:cs="Calibri"/>
          <w:color w:val="000000" w:themeColor="text1"/>
          <w:szCs w:val="20"/>
        </w:rPr>
      </w:pPr>
      <w:proofErr w:type="spellStart"/>
      <w:r w:rsidRPr="00E37F5D">
        <w:rPr>
          <w:rFonts w:cs="Calibri"/>
          <w:color w:val="000000" w:themeColor="text1"/>
          <w:szCs w:val="20"/>
          <w:lang w:val="cs-CZ"/>
        </w:rPr>
        <w:t>Colt</w:t>
      </w:r>
      <w:proofErr w:type="spellEnd"/>
      <w:r w:rsidRPr="00E37F5D">
        <w:rPr>
          <w:rFonts w:cs="Calibri"/>
          <w:color w:val="000000" w:themeColor="text1"/>
          <w:szCs w:val="20"/>
          <w:lang w:val="cs-CZ"/>
        </w:rPr>
        <w:t xml:space="preserve"> CZ Group </w:t>
      </w:r>
      <w:proofErr w:type="spellStart"/>
      <w:r w:rsidRPr="00E37F5D">
        <w:rPr>
          <w:rFonts w:cs="Calibri"/>
          <w:color w:val="000000" w:themeColor="text1"/>
          <w:szCs w:val="20"/>
          <w:lang w:val="cs-CZ"/>
        </w:rPr>
        <w:t>is</w:t>
      </w:r>
      <w:proofErr w:type="spellEnd"/>
      <w:r w:rsidRPr="00E37F5D">
        <w:rPr>
          <w:rFonts w:cs="Calibri"/>
          <w:color w:val="000000" w:themeColor="text1"/>
          <w:szCs w:val="20"/>
          <w:lang w:val="cs-CZ"/>
        </w:rPr>
        <w:t xml:space="preserve"> </w:t>
      </w:r>
      <w:proofErr w:type="spellStart"/>
      <w:r w:rsidRPr="00E37F5D">
        <w:rPr>
          <w:rFonts w:cs="Calibri"/>
          <w:color w:val="000000" w:themeColor="text1"/>
          <w:szCs w:val="20"/>
          <w:lang w:val="cs-CZ"/>
        </w:rPr>
        <w:t>headquartered</w:t>
      </w:r>
      <w:proofErr w:type="spellEnd"/>
      <w:r w:rsidRPr="00E37F5D">
        <w:rPr>
          <w:rFonts w:cs="Calibri"/>
          <w:color w:val="000000" w:themeColor="text1"/>
          <w:szCs w:val="20"/>
          <w:lang w:val="cs-CZ"/>
        </w:rPr>
        <w:t xml:space="preserve"> in </w:t>
      </w:r>
      <w:proofErr w:type="spellStart"/>
      <w:r w:rsidRPr="00E37F5D">
        <w:rPr>
          <w:rFonts w:cs="Calibri"/>
          <w:color w:val="000000" w:themeColor="text1"/>
          <w:szCs w:val="20"/>
          <w:lang w:val="cs-CZ"/>
        </w:rPr>
        <w:t>the</w:t>
      </w:r>
      <w:proofErr w:type="spellEnd"/>
      <w:r w:rsidRPr="00E37F5D">
        <w:rPr>
          <w:rFonts w:cs="Calibri"/>
          <w:color w:val="000000" w:themeColor="text1"/>
          <w:szCs w:val="20"/>
          <w:lang w:val="cs-CZ"/>
        </w:rPr>
        <w:t xml:space="preserve"> Czech Republic and </w:t>
      </w:r>
      <w:proofErr w:type="spellStart"/>
      <w:r w:rsidRPr="00E37F5D">
        <w:rPr>
          <w:rFonts w:cs="Calibri"/>
          <w:color w:val="000000" w:themeColor="text1"/>
          <w:szCs w:val="20"/>
          <w:lang w:val="cs-CZ"/>
        </w:rPr>
        <w:t>employs</w:t>
      </w:r>
      <w:proofErr w:type="spellEnd"/>
      <w:r w:rsidRPr="00E37F5D">
        <w:rPr>
          <w:rFonts w:cs="Calibri"/>
          <w:color w:val="000000" w:themeColor="text1"/>
          <w:szCs w:val="20"/>
          <w:lang w:val="cs-CZ"/>
        </w:rPr>
        <w:t xml:space="preserve"> more </w:t>
      </w:r>
      <w:proofErr w:type="spellStart"/>
      <w:r w:rsidRPr="00E37F5D">
        <w:rPr>
          <w:rFonts w:cs="Calibri"/>
          <w:color w:val="000000" w:themeColor="text1"/>
          <w:szCs w:val="20"/>
          <w:lang w:val="cs-CZ"/>
        </w:rPr>
        <w:t>than</w:t>
      </w:r>
      <w:proofErr w:type="spellEnd"/>
      <w:r w:rsidRPr="00E37F5D">
        <w:rPr>
          <w:rFonts w:cs="Calibri"/>
          <w:color w:val="000000" w:themeColor="text1"/>
          <w:szCs w:val="20"/>
          <w:lang w:val="cs-CZ"/>
        </w:rPr>
        <w:t xml:space="preserve"> 3,600 </w:t>
      </w:r>
      <w:proofErr w:type="spellStart"/>
      <w:r w:rsidRPr="00E37F5D">
        <w:rPr>
          <w:rFonts w:cs="Calibri"/>
          <w:color w:val="000000" w:themeColor="text1"/>
          <w:szCs w:val="20"/>
          <w:lang w:val="cs-CZ"/>
        </w:rPr>
        <w:t>people</w:t>
      </w:r>
      <w:proofErr w:type="spellEnd"/>
      <w:r w:rsidRPr="00E37F5D">
        <w:rPr>
          <w:rFonts w:cs="Calibri"/>
          <w:color w:val="000000" w:themeColor="text1"/>
          <w:szCs w:val="20"/>
          <w:lang w:val="cs-CZ"/>
        </w:rPr>
        <w:t xml:space="preserve"> in </w:t>
      </w:r>
      <w:proofErr w:type="spellStart"/>
      <w:r w:rsidRPr="00E37F5D">
        <w:rPr>
          <w:rFonts w:cs="Calibri"/>
          <w:color w:val="000000" w:themeColor="text1"/>
          <w:szCs w:val="20"/>
          <w:lang w:val="cs-CZ"/>
        </w:rPr>
        <w:t>its</w:t>
      </w:r>
      <w:proofErr w:type="spellEnd"/>
      <w:r w:rsidRPr="00E37F5D">
        <w:rPr>
          <w:rFonts w:cs="Calibri"/>
          <w:color w:val="000000" w:themeColor="text1"/>
          <w:szCs w:val="20"/>
          <w:lang w:val="cs-CZ"/>
        </w:rPr>
        <w:t xml:space="preserve"> </w:t>
      </w:r>
      <w:proofErr w:type="spellStart"/>
      <w:r w:rsidRPr="00E37F5D">
        <w:rPr>
          <w:rFonts w:cs="Calibri"/>
          <w:color w:val="000000" w:themeColor="text1"/>
          <w:szCs w:val="20"/>
          <w:lang w:val="cs-CZ"/>
        </w:rPr>
        <w:t>production</w:t>
      </w:r>
      <w:proofErr w:type="spellEnd"/>
      <w:r w:rsidRPr="00E37F5D">
        <w:rPr>
          <w:rFonts w:cs="Calibri"/>
          <w:color w:val="000000" w:themeColor="text1"/>
          <w:szCs w:val="20"/>
          <w:lang w:val="cs-CZ"/>
        </w:rPr>
        <w:t xml:space="preserve"> </w:t>
      </w:r>
      <w:proofErr w:type="spellStart"/>
      <w:r w:rsidRPr="00E37F5D">
        <w:rPr>
          <w:rFonts w:cs="Calibri"/>
          <w:color w:val="000000" w:themeColor="text1"/>
          <w:szCs w:val="20"/>
          <w:lang w:val="cs-CZ"/>
        </w:rPr>
        <w:t>facilities</w:t>
      </w:r>
      <w:proofErr w:type="spellEnd"/>
      <w:r w:rsidRPr="00E37F5D">
        <w:rPr>
          <w:rFonts w:cs="Calibri"/>
          <w:color w:val="000000" w:themeColor="text1"/>
          <w:szCs w:val="20"/>
          <w:lang w:val="cs-CZ"/>
        </w:rPr>
        <w:t xml:space="preserve"> in </w:t>
      </w:r>
      <w:proofErr w:type="spellStart"/>
      <w:r w:rsidRPr="00E37F5D">
        <w:rPr>
          <w:rFonts w:cs="Calibri"/>
          <w:color w:val="000000" w:themeColor="text1"/>
          <w:szCs w:val="20"/>
          <w:lang w:val="cs-CZ"/>
        </w:rPr>
        <w:t>the</w:t>
      </w:r>
      <w:proofErr w:type="spellEnd"/>
      <w:r w:rsidRPr="00E37F5D">
        <w:rPr>
          <w:rFonts w:cs="Calibri"/>
          <w:color w:val="000000" w:themeColor="text1"/>
          <w:szCs w:val="20"/>
          <w:lang w:val="cs-CZ"/>
        </w:rPr>
        <w:t xml:space="preserve"> Czech Republic, </w:t>
      </w:r>
      <w:proofErr w:type="spellStart"/>
      <w:r w:rsidRPr="00E37F5D">
        <w:rPr>
          <w:rFonts w:cs="Calibri"/>
          <w:color w:val="000000" w:themeColor="text1"/>
          <w:szCs w:val="20"/>
          <w:lang w:val="cs-CZ"/>
        </w:rPr>
        <w:t>the</w:t>
      </w:r>
      <w:proofErr w:type="spellEnd"/>
      <w:r w:rsidRPr="00E37F5D">
        <w:rPr>
          <w:rFonts w:cs="Calibri"/>
          <w:color w:val="000000" w:themeColor="text1"/>
          <w:szCs w:val="20"/>
          <w:lang w:val="cs-CZ"/>
        </w:rPr>
        <w:t xml:space="preserve"> United </w:t>
      </w:r>
      <w:proofErr w:type="spellStart"/>
      <w:r w:rsidRPr="00E37F5D">
        <w:rPr>
          <w:rFonts w:cs="Calibri"/>
          <w:color w:val="000000" w:themeColor="text1"/>
          <w:szCs w:val="20"/>
          <w:lang w:val="cs-CZ"/>
        </w:rPr>
        <w:t>States</w:t>
      </w:r>
      <w:proofErr w:type="spellEnd"/>
      <w:r w:rsidRPr="00E37F5D">
        <w:rPr>
          <w:rFonts w:cs="Calibri"/>
          <w:color w:val="000000" w:themeColor="text1"/>
          <w:szCs w:val="20"/>
          <w:lang w:val="cs-CZ"/>
        </w:rPr>
        <w:t xml:space="preserve">, </w:t>
      </w:r>
      <w:proofErr w:type="spellStart"/>
      <w:r w:rsidRPr="00E37F5D">
        <w:rPr>
          <w:rFonts w:cs="Calibri"/>
          <w:color w:val="000000" w:themeColor="text1"/>
          <w:szCs w:val="20"/>
          <w:lang w:val="cs-CZ"/>
        </w:rPr>
        <w:t>Canada</w:t>
      </w:r>
      <w:proofErr w:type="spellEnd"/>
      <w:r w:rsidRPr="00E37F5D">
        <w:rPr>
          <w:rFonts w:cs="Calibri"/>
          <w:color w:val="000000" w:themeColor="text1"/>
          <w:szCs w:val="20"/>
          <w:lang w:val="cs-CZ"/>
        </w:rPr>
        <w:t xml:space="preserve">, </w:t>
      </w:r>
      <w:proofErr w:type="spellStart"/>
      <w:r w:rsidRPr="00E37F5D">
        <w:rPr>
          <w:rFonts w:cs="Calibri"/>
          <w:color w:val="000000" w:themeColor="text1"/>
          <w:szCs w:val="20"/>
          <w:lang w:val="cs-CZ"/>
        </w:rPr>
        <w:t>Sweden</w:t>
      </w:r>
      <w:proofErr w:type="spellEnd"/>
      <w:r w:rsidRPr="00E37F5D">
        <w:rPr>
          <w:rFonts w:cs="Calibri"/>
          <w:color w:val="000000" w:themeColor="text1"/>
          <w:szCs w:val="20"/>
          <w:lang w:val="cs-CZ"/>
        </w:rPr>
        <w:t xml:space="preserve">, </w:t>
      </w:r>
      <w:proofErr w:type="spellStart"/>
      <w:r w:rsidRPr="00E37F5D">
        <w:rPr>
          <w:rFonts w:cs="Calibri"/>
          <w:color w:val="000000" w:themeColor="text1"/>
          <w:szCs w:val="20"/>
          <w:lang w:val="cs-CZ"/>
        </w:rPr>
        <w:t>Switzerland</w:t>
      </w:r>
      <w:proofErr w:type="spellEnd"/>
      <w:r w:rsidRPr="00E37F5D">
        <w:rPr>
          <w:rFonts w:cs="Calibri"/>
          <w:color w:val="000000" w:themeColor="text1"/>
          <w:szCs w:val="20"/>
          <w:lang w:val="cs-CZ"/>
        </w:rPr>
        <w:t xml:space="preserve">, and </w:t>
      </w:r>
      <w:proofErr w:type="spellStart"/>
      <w:r w:rsidRPr="00E37F5D">
        <w:rPr>
          <w:rFonts w:cs="Calibri"/>
          <w:color w:val="000000" w:themeColor="text1"/>
          <w:szCs w:val="20"/>
          <w:lang w:val="cs-CZ"/>
        </w:rPr>
        <w:t>Hungary</w:t>
      </w:r>
      <w:proofErr w:type="spellEnd"/>
      <w:r w:rsidRPr="00E37F5D">
        <w:rPr>
          <w:rFonts w:cs="Calibri"/>
          <w:color w:val="000000" w:themeColor="text1"/>
          <w:szCs w:val="20"/>
          <w:lang w:val="cs-CZ"/>
        </w:rPr>
        <w:t xml:space="preserve">. </w:t>
      </w:r>
      <w:proofErr w:type="spellStart"/>
      <w:r w:rsidRPr="00E37F5D">
        <w:rPr>
          <w:rFonts w:cs="Calibri"/>
          <w:color w:val="000000" w:themeColor="text1"/>
          <w:szCs w:val="20"/>
          <w:lang w:val="cs-CZ"/>
        </w:rPr>
        <w:t>Colt</w:t>
      </w:r>
      <w:proofErr w:type="spellEnd"/>
      <w:r w:rsidRPr="00E37F5D">
        <w:rPr>
          <w:rFonts w:cs="Calibri"/>
          <w:color w:val="000000" w:themeColor="text1"/>
          <w:szCs w:val="20"/>
          <w:lang w:val="cs-CZ"/>
        </w:rPr>
        <w:t xml:space="preserve"> CZ has </w:t>
      </w:r>
      <w:proofErr w:type="spellStart"/>
      <w:r w:rsidRPr="00E37F5D">
        <w:rPr>
          <w:rFonts w:cs="Calibri"/>
          <w:color w:val="000000" w:themeColor="text1"/>
          <w:szCs w:val="20"/>
          <w:lang w:val="cs-CZ"/>
        </w:rPr>
        <w:t>been</w:t>
      </w:r>
      <w:proofErr w:type="spellEnd"/>
      <w:r w:rsidRPr="00E37F5D">
        <w:rPr>
          <w:rFonts w:cs="Calibri"/>
          <w:color w:val="000000" w:themeColor="text1"/>
          <w:szCs w:val="20"/>
          <w:lang w:val="cs-CZ"/>
        </w:rPr>
        <w:t xml:space="preserve"> </w:t>
      </w:r>
      <w:proofErr w:type="spellStart"/>
      <w:r w:rsidRPr="00E37F5D">
        <w:rPr>
          <w:rFonts w:cs="Calibri"/>
          <w:color w:val="000000" w:themeColor="text1"/>
          <w:szCs w:val="20"/>
          <w:lang w:val="cs-CZ"/>
        </w:rPr>
        <w:t>listed</w:t>
      </w:r>
      <w:proofErr w:type="spellEnd"/>
      <w:r w:rsidRPr="00E37F5D">
        <w:rPr>
          <w:rFonts w:cs="Calibri"/>
          <w:color w:val="000000" w:themeColor="text1"/>
          <w:szCs w:val="20"/>
          <w:lang w:val="cs-CZ"/>
        </w:rPr>
        <w:t xml:space="preserve"> on </w:t>
      </w:r>
      <w:proofErr w:type="spellStart"/>
      <w:r w:rsidRPr="00E37F5D">
        <w:rPr>
          <w:rFonts w:cs="Calibri"/>
          <w:color w:val="000000" w:themeColor="text1"/>
          <w:szCs w:val="20"/>
          <w:lang w:val="cs-CZ"/>
        </w:rPr>
        <w:t>the</w:t>
      </w:r>
      <w:proofErr w:type="spellEnd"/>
      <w:r w:rsidRPr="00E37F5D">
        <w:rPr>
          <w:rFonts w:cs="Calibri"/>
          <w:color w:val="000000" w:themeColor="text1"/>
          <w:szCs w:val="20"/>
          <w:lang w:val="cs-CZ"/>
        </w:rPr>
        <w:t xml:space="preserve"> Prague </w:t>
      </w:r>
      <w:proofErr w:type="spellStart"/>
      <w:r w:rsidRPr="00E37F5D">
        <w:rPr>
          <w:rFonts w:cs="Calibri"/>
          <w:color w:val="000000" w:themeColor="text1"/>
          <w:szCs w:val="20"/>
          <w:lang w:val="cs-CZ"/>
        </w:rPr>
        <w:t>Stock</w:t>
      </w:r>
      <w:proofErr w:type="spellEnd"/>
      <w:r w:rsidRPr="00E37F5D">
        <w:rPr>
          <w:rFonts w:cs="Calibri"/>
          <w:color w:val="000000" w:themeColor="text1"/>
          <w:szCs w:val="20"/>
          <w:lang w:val="cs-CZ"/>
        </w:rPr>
        <w:t xml:space="preserve"> Exchange </w:t>
      </w:r>
      <w:proofErr w:type="spellStart"/>
      <w:r w:rsidRPr="00E37F5D">
        <w:rPr>
          <w:rFonts w:cs="Calibri"/>
          <w:color w:val="000000" w:themeColor="text1"/>
          <w:szCs w:val="20"/>
          <w:lang w:val="cs-CZ"/>
        </w:rPr>
        <w:t>since</w:t>
      </w:r>
      <w:proofErr w:type="spellEnd"/>
      <w:r w:rsidRPr="00E37F5D">
        <w:rPr>
          <w:rFonts w:cs="Calibri"/>
          <w:color w:val="000000" w:themeColor="text1"/>
          <w:szCs w:val="20"/>
          <w:lang w:val="cs-CZ"/>
        </w:rPr>
        <w:t xml:space="preserve"> 2020 and </w:t>
      </w:r>
      <w:proofErr w:type="spellStart"/>
      <w:r w:rsidRPr="00E37F5D">
        <w:rPr>
          <w:rFonts w:cs="Calibri"/>
          <w:color w:val="000000" w:themeColor="text1"/>
          <w:szCs w:val="20"/>
          <w:lang w:val="cs-CZ"/>
        </w:rPr>
        <w:t>the</w:t>
      </w:r>
      <w:proofErr w:type="spellEnd"/>
      <w:r w:rsidRPr="00E37F5D">
        <w:rPr>
          <w:rFonts w:cs="Calibri"/>
          <w:color w:val="000000" w:themeColor="text1"/>
          <w:szCs w:val="20"/>
          <w:lang w:val="cs-CZ"/>
        </w:rPr>
        <w:t xml:space="preserve"> majority </w:t>
      </w:r>
      <w:proofErr w:type="spellStart"/>
      <w:r w:rsidRPr="00E37F5D">
        <w:rPr>
          <w:rFonts w:cs="Calibri"/>
          <w:color w:val="000000" w:themeColor="text1"/>
          <w:szCs w:val="20"/>
          <w:lang w:val="cs-CZ"/>
        </w:rPr>
        <w:t>shareholder</w:t>
      </w:r>
      <w:proofErr w:type="spellEnd"/>
      <w:r w:rsidRPr="00E37F5D">
        <w:rPr>
          <w:rFonts w:cs="Calibri"/>
          <w:color w:val="000000" w:themeColor="text1"/>
          <w:szCs w:val="20"/>
          <w:lang w:val="cs-CZ"/>
        </w:rPr>
        <w:t xml:space="preserve"> </w:t>
      </w:r>
      <w:proofErr w:type="spellStart"/>
      <w:r w:rsidRPr="00E37F5D">
        <w:rPr>
          <w:rFonts w:cs="Calibri"/>
          <w:color w:val="000000" w:themeColor="text1"/>
          <w:szCs w:val="20"/>
          <w:lang w:val="cs-CZ"/>
        </w:rPr>
        <w:t>is</w:t>
      </w:r>
      <w:proofErr w:type="spellEnd"/>
      <w:r w:rsidRPr="00E37F5D">
        <w:rPr>
          <w:rFonts w:cs="Calibri"/>
          <w:color w:val="000000" w:themeColor="text1"/>
          <w:szCs w:val="20"/>
          <w:lang w:val="cs-CZ"/>
        </w:rPr>
        <w:t xml:space="preserve"> Česká zbrojovka </w:t>
      </w:r>
      <w:proofErr w:type="spellStart"/>
      <w:r w:rsidRPr="00E37F5D">
        <w:rPr>
          <w:rFonts w:cs="Calibri"/>
          <w:color w:val="000000" w:themeColor="text1"/>
          <w:szCs w:val="20"/>
          <w:lang w:val="cs-CZ"/>
        </w:rPr>
        <w:t>Partners</w:t>
      </w:r>
      <w:proofErr w:type="spellEnd"/>
      <w:r w:rsidRPr="00E37F5D">
        <w:rPr>
          <w:rFonts w:cs="Calibri"/>
          <w:color w:val="000000" w:themeColor="text1"/>
          <w:szCs w:val="20"/>
          <w:lang w:val="cs-CZ"/>
        </w:rPr>
        <w:t xml:space="preserve"> SE holding.</w:t>
      </w:r>
    </w:p>
    <w:p w14:paraId="14B52199" w14:textId="77777777" w:rsidR="00E37F5D" w:rsidRDefault="00E37F5D" w:rsidP="00E37F5D">
      <w:pPr>
        <w:keepNext/>
        <w:spacing w:before="240" w:after="0" w:line="200" w:lineRule="atLeast"/>
        <w:rPr>
          <w:rFonts w:cs="Calibri"/>
          <w:b/>
          <w:bCs/>
          <w:color w:val="000000" w:themeColor="text1"/>
        </w:rPr>
      </w:pPr>
    </w:p>
    <w:p w14:paraId="296FC22D" w14:textId="10EDFAA4" w:rsidR="749816B3" w:rsidRPr="00E37F5D" w:rsidRDefault="749816B3" w:rsidP="006C6B1F">
      <w:pPr>
        <w:keepNext/>
        <w:spacing w:before="240" w:after="0" w:line="200" w:lineRule="atLeast"/>
        <w:rPr>
          <w:rFonts w:cs="Calibri"/>
          <w:b/>
          <w:bCs/>
          <w:color w:val="000000" w:themeColor="text1"/>
        </w:rPr>
      </w:pPr>
      <w:r w:rsidRPr="749816B3">
        <w:rPr>
          <w:rFonts w:cs="Calibri"/>
          <w:b/>
          <w:bCs/>
          <w:color w:val="000000" w:themeColor="text1"/>
        </w:rPr>
        <w:t>Contact for media</w:t>
      </w:r>
      <w:r>
        <w:tab/>
      </w:r>
      <w:r>
        <w:tab/>
      </w:r>
      <w:r>
        <w:tab/>
      </w:r>
      <w:r>
        <w:tab/>
      </w:r>
      <w:r>
        <w:tab/>
      </w:r>
      <w:r>
        <w:tab/>
      </w:r>
      <w:r w:rsidRPr="749816B3">
        <w:rPr>
          <w:rFonts w:cs="Calibri"/>
          <w:b/>
          <w:bCs/>
          <w:color w:val="000000" w:themeColor="text1"/>
        </w:rPr>
        <w:t>Contact for investors</w:t>
      </w:r>
    </w:p>
    <w:p w14:paraId="543D93D7" w14:textId="77777777" w:rsidR="00E37F5D" w:rsidRDefault="00E37F5D" w:rsidP="00E37F5D">
      <w:pPr>
        <w:spacing w:before="0" w:after="0" w:line="200" w:lineRule="atLeast"/>
        <w:jc w:val="left"/>
        <w:rPr>
          <w:rFonts w:cs="Calibri"/>
          <w:color w:val="000000" w:themeColor="text1"/>
        </w:rPr>
      </w:pPr>
    </w:p>
    <w:p w14:paraId="1986E143" w14:textId="2151A542" w:rsidR="749816B3" w:rsidRDefault="749816B3" w:rsidP="006C6B1F">
      <w:pPr>
        <w:spacing w:before="0" w:after="0" w:line="200" w:lineRule="atLeast"/>
        <w:jc w:val="left"/>
        <w:rPr>
          <w:rFonts w:cs="Calibri"/>
          <w:b/>
          <w:bCs/>
          <w:color w:val="000000" w:themeColor="text1"/>
        </w:rPr>
      </w:pPr>
      <w:r w:rsidRPr="749816B3">
        <w:rPr>
          <w:rFonts w:cs="Calibri"/>
          <w:color w:val="000000" w:themeColor="text1"/>
        </w:rPr>
        <w:t>Eva Svobodová</w:t>
      </w:r>
      <w:r>
        <w:tab/>
      </w:r>
      <w:r>
        <w:tab/>
      </w:r>
      <w:r>
        <w:tab/>
      </w:r>
      <w:r>
        <w:tab/>
      </w:r>
      <w:r>
        <w:tab/>
      </w:r>
      <w:r>
        <w:tab/>
      </w:r>
      <w:r w:rsidRPr="749816B3">
        <w:rPr>
          <w:rFonts w:cs="Calibri"/>
          <w:color w:val="000000" w:themeColor="text1"/>
        </w:rPr>
        <w:t xml:space="preserve">Klára </w:t>
      </w:r>
      <w:proofErr w:type="spellStart"/>
      <w:r w:rsidRPr="749816B3">
        <w:rPr>
          <w:rFonts w:cs="Calibri"/>
          <w:color w:val="000000" w:themeColor="text1"/>
        </w:rPr>
        <w:t>Šípová</w:t>
      </w:r>
      <w:proofErr w:type="spellEnd"/>
    </w:p>
    <w:p w14:paraId="74F08E60" w14:textId="72F86B20" w:rsidR="749816B3" w:rsidRDefault="749816B3" w:rsidP="006C6B1F">
      <w:pPr>
        <w:spacing w:before="0" w:after="0" w:line="200" w:lineRule="atLeast"/>
        <w:rPr>
          <w:rFonts w:cs="Calibri"/>
          <w:color w:val="000000" w:themeColor="text1"/>
        </w:rPr>
      </w:pPr>
      <w:r w:rsidRPr="749816B3">
        <w:rPr>
          <w:rFonts w:cs="Calibri"/>
          <w:color w:val="000000" w:themeColor="text1"/>
        </w:rPr>
        <w:t>External Relations Director </w:t>
      </w:r>
      <w:r>
        <w:tab/>
      </w:r>
      <w:r>
        <w:tab/>
      </w:r>
      <w:r>
        <w:tab/>
      </w:r>
      <w:r>
        <w:tab/>
        <w:t xml:space="preserve">            </w:t>
      </w:r>
      <w:r w:rsidRPr="749816B3">
        <w:rPr>
          <w:rFonts w:cs="Calibri"/>
          <w:color w:val="000000" w:themeColor="text1"/>
        </w:rPr>
        <w:t>Investor Relations</w:t>
      </w:r>
    </w:p>
    <w:p w14:paraId="595F1A46" w14:textId="77777777" w:rsidR="749816B3" w:rsidRDefault="749816B3" w:rsidP="006C6B1F">
      <w:pPr>
        <w:spacing w:before="0" w:after="0" w:line="200" w:lineRule="atLeast"/>
        <w:rPr>
          <w:rFonts w:cs="Calibri"/>
          <w:b/>
          <w:bCs/>
          <w:color w:val="000000" w:themeColor="text1"/>
        </w:rPr>
      </w:pPr>
      <w:r w:rsidRPr="749816B3">
        <w:rPr>
          <w:rFonts w:cs="Calibri"/>
          <w:color w:val="000000" w:themeColor="text1"/>
        </w:rPr>
        <w:t>Colt CZ Group SE</w:t>
      </w:r>
      <w:r>
        <w:tab/>
      </w:r>
      <w:r>
        <w:tab/>
      </w:r>
      <w:r>
        <w:tab/>
      </w:r>
      <w:r>
        <w:tab/>
      </w:r>
      <w:r>
        <w:tab/>
      </w:r>
      <w:r>
        <w:tab/>
      </w:r>
      <w:r w:rsidRPr="749816B3">
        <w:rPr>
          <w:rFonts w:cs="Calibri"/>
          <w:color w:val="000000" w:themeColor="text1"/>
        </w:rPr>
        <w:t>Colt CZ Group SE</w:t>
      </w:r>
    </w:p>
    <w:p w14:paraId="397E0C0A" w14:textId="77777777" w:rsidR="749816B3" w:rsidRDefault="749816B3" w:rsidP="006C6B1F">
      <w:pPr>
        <w:spacing w:before="0" w:after="0" w:line="200" w:lineRule="atLeast"/>
        <w:rPr>
          <w:rFonts w:cs="Calibri"/>
          <w:color w:val="000000" w:themeColor="text1"/>
        </w:rPr>
      </w:pPr>
      <w:r w:rsidRPr="749816B3">
        <w:rPr>
          <w:rFonts w:cs="Calibri"/>
          <w:color w:val="000000" w:themeColor="text1"/>
        </w:rPr>
        <w:t>Tel.: +420 735 793 656</w:t>
      </w:r>
      <w:r>
        <w:tab/>
      </w:r>
      <w:r>
        <w:tab/>
      </w:r>
      <w:r>
        <w:tab/>
      </w:r>
      <w:r>
        <w:tab/>
      </w:r>
      <w:r>
        <w:tab/>
      </w:r>
      <w:r>
        <w:tab/>
      </w:r>
      <w:r w:rsidRPr="749816B3">
        <w:rPr>
          <w:rFonts w:cs="Calibri"/>
          <w:color w:val="000000" w:themeColor="text1"/>
        </w:rPr>
        <w:t>Tel.: +420 724 255 715</w:t>
      </w:r>
    </w:p>
    <w:p w14:paraId="6E8C2241" w14:textId="6D2068E0" w:rsidR="006547EF" w:rsidRPr="00D469AD" w:rsidRDefault="749816B3" w:rsidP="006C6B1F">
      <w:pPr>
        <w:spacing w:before="0" w:after="0" w:line="200" w:lineRule="atLeast"/>
        <w:jc w:val="left"/>
        <w:rPr>
          <w:rFonts w:cs="Arial"/>
        </w:rPr>
      </w:pPr>
      <w:r w:rsidRPr="749816B3">
        <w:rPr>
          <w:rFonts w:cs="Calibri"/>
          <w:color w:val="000000" w:themeColor="text1"/>
        </w:rPr>
        <w:t xml:space="preserve">email: </w:t>
      </w:r>
      <w:r>
        <w:t>media@coltczgroup.com</w:t>
      </w:r>
      <w:r>
        <w:tab/>
      </w:r>
      <w:r>
        <w:tab/>
      </w:r>
      <w:r>
        <w:tab/>
      </w:r>
      <w:r>
        <w:tab/>
      </w:r>
      <w:r w:rsidRPr="749816B3">
        <w:rPr>
          <w:rFonts w:cs="Calibri"/>
          <w:color w:val="000000" w:themeColor="text1"/>
        </w:rPr>
        <w:t xml:space="preserve">email: </w:t>
      </w:r>
      <w:hyperlink r:id="rId11" w:history="1">
        <w:r w:rsidR="00E37F5D" w:rsidRPr="009F69A5">
          <w:rPr>
            <w:rStyle w:val="Hypertextovodkaz"/>
            <w:u w:val="none"/>
          </w:rPr>
          <w:t>sipova@coltczgroup.com</w:t>
        </w:r>
      </w:hyperlink>
      <w:r w:rsidR="004813A9" w:rsidRPr="002F22D9">
        <w:rPr>
          <w:rFonts w:cs="Calibri"/>
          <w:color w:val="000000" w:themeColor="text1"/>
          <w:szCs w:val="20"/>
        </w:rPr>
        <w:tab/>
      </w:r>
    </w:p>
    <w:sectPr w:rsidR="006547EF" w:rsidRPr="00D469AD" w:rsidSect="003A0D2D">
      <w:headerReference w:type="default" r:id="rId12"/>
      <w:footerReference w:type="default" r:id="rId13"/>
      <w:headerReference w:type="first" r:id="rId14"/>
      <w:footerReference w:type="first" r:id="rId15"/>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6D3C5" w14:textId="77777777" w:rsidR="00AF6907" w:rsidRPr="002F22D9" w:rsidRDefault="00AF6907" w:rsidP="006547EF">
      <w:pPr>
        <w:spacing w:before="0" w:after="0"/>
      </w:pPr>
      <w:r w:rsidRPr="002F22D9">
        <w:separator/>
      </w:r>
    </w:p>
  </w:endnote>
  <w:endnote w:type="continuationSeparator" w:id="0">
    <w:p w14:paraId="4E58C23E" w14:textId="77777777" w:rsidR="00AF6907" w:rsidRPr="002F22D9" w:rsidRDefault="00AF6907" w:rsidP="006547EF">
      <w:pPr>
        <w:spacing w:before="0" w:after="0"/>
      </w:pPr>
      <w:r w:rsidRPr="002F22D9">
        <w:continuationSeparator/>
      </w:r>
    </w:p>
  </w:endnote>
  <w:endnote w:type="continuationNotice" w:id="1">
    <w:p w14:paraId="0459C81C" w14:textId="77777777" w:rsidR="00AF6907" w:rsidRPr="002F22D9" w:rsidRDefault="00AF690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6F80A8F-0773-42E2-97E1-C9F5A8AB0525}"/>
    <w:embedBold r:id="rId2" w:fontKey="{9575C19A-D868-4902-8E0B-E38889B77261}"/>
    <w:embedItalic r:id="rId3" w:fontKey="{64EF7581-3F35-4017-94B9-5CCE812BA043}"/>
    <w:embedBoldItalic r:id="rId4" w:fontKey="{1ED119AD-FCD2-442E-9524-54C7505A6F92}"/>
  </w:font>
  <w:font w:name="Montserrat Light">
    <w:charset w:val="EE"/>
    <w:family w:val="auto"/>
    <w:pitch w:val="variable"/>
    <w:sig w:usb0="2000020F" w:usb1="00000003" w:usb2="00000000" w:usb3="00000000" w:csb0="00000197" w:csb1="00000000"/>
    <w:embedRegular r:id="rId5" w:fontKey="{B2146478-F4C3-4B6E-9283-8FADF1EF92E9}"/>
    <w:embedBold r:id="rId6" w:fontKey="{2CDB8EF2-65AA-4AC3-BAF9-09AD63438C84}"/>
    <w:embedItalic r:id="rId7" w:fontKey="{2BCE7E6B-BF72-4679-A9BF-934AC5ABD513}"/>
  </w:font>
  <w:font w:name="Calibri Light">
    <w:panose1 w:val="020F0302020204030204"/>
    <w:charset w:val="EE"/>
    <w:family w:val="swiss"/>
    <w:pitch w:val="variable"/>
    <w:sig w:usb0="E4002EFF" w:usb1="C200247B" w:usb2="00000009" w:usb3="00000000" w:csb0="000001FF" w:csb1="00000000"/>
    <w:embedRegular r:id="rId8" w:fontKey="{71F9EC91-45A4-42A7-9F56-966189F8E3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736917"/>
      <w:docPartObj>
        <w:docPartGallery w:val="Page Numbers (Bottom of Page)"/>
        <w:docPartUnique/>
      </w:docPartObj>
    </w:sdtPr>
    <w:sdtContent>
      <w:p w14:paraId="7232277F" w14:textId="77777777" w:rsidR="00C07127" w:rsidRPr="002F22D9" w:rsidRDefault="00C07127">
        <w:pPr>
          <w:pStyle w:val="Zpat"/>
          <w:jc w:val="right"/>
        </w:pPr>
      </w:p>
      <w:p w14:paraId="09223750" w14:textId="77777777" w:rsidR="00365414" w:rsidRPr="002F22D9" w:rsidRDefault="006F5BA9" w:rsidP="00C07127">
        <w:pPr>
          <w:pStyle w:val="Zpat"/>
          <w:jc w:val="right"/>
        </w:pPr>
        <w:r w:rsidRPr="002F22D9">
          <w:fldChar w:fldCharType="begin"/>
        </w:r>
        <w:r w:rsidRPr="002F22D9">
          <w:instrText>PAGE   \* MERGEFORMAT</w:instrText>
        </w:r>
        <w:r w:rsidRPr="002F22D9">
          <w:fldChar w:fldCharType="separate"/>
        </w:r>
        <w:r w:rsidRPr="002F22D9">
          <w:t>2</w:t>
        </w:r>
        <w:r w:rsidRPr="002F22D9">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4DBC8" w14:textId="7B197D86" w:rsidR="00C07127" w:rsidRPr="002F22D9" w:rsidRDefault="00C07127" w:rsidP="00C07127">
    <w:pPr>
      <w:spacing w:before="0" w:after="0" w:line="264" w:lineRule="auto"/>
      <w:jc w:val="left"/>
      <w:rPr>
        <w:rFonts w:eastAsiaTheme="minorHAnsi" w:cstheme="minorBidi"/>
        <w:sz w:val="14"/>
        <w:szCs w:val="14"/>
      </w:rPr>
    </w:pPr>
    <w:r w:rsidRPr="002F22D9">
      <w:rPr>
        <w:rFonts w:eastAsiaTheme="minorHAnsi" w:cstheme="minorBidi"/>
        <w:sz w:val="14"/>
        <w:szCs w:val="14"/>
      </w:rPr>
      <w:t xml:space="preserve">Colt CZ Group SE </w:t>
    </w:r>
    <w:r w:rsidRPr="002F22D9">
      <w:rPr>
        <w:rFonts w:eastAsiaTheme="minorHAnsi" w:cstheme="minorBidi"/>
        <w:color w:val="B1603D"/>
        <w:sz w:val="14"/>
        <w:szCs w:val="14"/>
      </w:rPr>
      <w:t>|</w:t>
    </w:r>
    <w:r w:rsidRPr="002F22D9">
      <w:rPr>
        <w:rFonts w:eastAsiaTheme="minorHAnsi" w:cstheme="minorBidi"/>
        <w:sz w:val="14"/>
        <w:szCs w:val="14"/>
      </w:rPr>
      <w:t xml:space="preserve"> </w:t>
    </w:r>
    <w:bookmarkStart w:id="0" w:name="_Hlk167285063"/>
    <w:proofErr w:type="spellStart"/>
    <w:r w:rsidR="003461FE" w:rsidRPr="002F22D9">
      <w:rPr>
        <w:rFonts w:eastAsiaTheme="minorHAnsi" w:cstheme="minorBidi"/>
        <w:sz w:val="14"/>
        <w:szCs w:val="14"/>
      </w:rPr>
      <w:t>náměstí</w:t>
    </w:r>
    <w:proofErr w:type="spellEnd"/>
    <w:r w:rsidR="003461FE" w:rsidRPr="002F22D9">
      <w:rPr>
        <w:rFonts w:eastAsiaTheme="minorHAnsi" w:cstheme="minorBidi"/>
        <w:sz w:val="14"/>
        <w:szCs w:val="14"/>
      </w:rPr>
      <w:t xml:space="preserve"> </w:t>
    </w:r>
    <w:proofErr w:type="spellStart"/>
    <w:r w:rsidR="003461FE" w:rsidRPr="002F22D9">
      <w:rPr>
        <w:rFonts w:eastAsiaTheme="minorHAnsi" w:cstheme="minorBidi"/>
        <w:sz w:val="14"/>
        <w:szCs w:val="14"/>
      </w:rPr>
      <w:t>Republiky</w:t>
    </w:r>
    <w:proofErr w:type="spellEnd"/>
    <w:r w:rsidR="003461FE" w:rsidRPr="002F22D9">
      <w:rPr>
        <w:rFonts w:eastAsiaTheme="minorHAnsi" w:cstheme="minorBidi"/>
        <w:sz w:val="14"/>
        <w:szCs w:val="14"/>
      </w:rPr>
      <w:t xml:space="preserve"> 2090/3a</w:t>
    </w:r>
    <w:bookmarkEnd w:id="0"/>
    <w:r w:rsidRPr="002F22D9">
      <w:rPr>
        <w:rFonts w:eastAsiaTheme="minorHAnsi" w:cstheme="minorBidi"/>
        <w:sz w:val="14"/>
        <w:szCs w:val="14"/>
      </w:rPr>
      <w:t xml:space="preserve">, 110 00 Prague 1, Czech Republic </w:t>
    </w:r>
    <w:r w:rsidRPr="002F22D9">
      <w:rPr>
        <w:rFonts w:eastAsiaTheme="minorHAnsi" w:cstheme="minorBidi"/>
        <w:color w:val="B1603D"/>
        <w:sz w:val="14"/>
        <w:szCs w:val="14"/>
      </w:rPr>
      <w:t>|</w:t>
    </w:r>
    <w:r w:rsidRPr="002F22D9">
      <w:rPr>
        <w:rFonts w:eastAsiaTheme="minorHAnsi" w:cstheme="minorBidi"/>
        <w:sz w:val="14"/>
        <w:szCs w:val="14"/>
      </w:rPr>
      <w:t xml:space="preserve"> TIN 29151961 </w:t>
    </w:r>
    <w:r w:rsidRPr="002F22D9">
      <w:rPr>
        <w:rFonts w:eastAsiaTheme="minorHAnsi" w:cstheme="minorBidi"/>
        <w:color w:val="B1603D"/>
        <w:sz w:val="14"/>
        <w:szCs w:val="14"/>
      </w:rPr>
      <w:t>|</w:t>
    </w:r>
    <w:r w:rsidRPr="002F22D9">
      <w:rPr>
        <w:rFonts w:eastAsiaTheme="minorHAnsi" w:cstheme="minorBidi"/>
        <w:sz w:val="14"/>
        <w:szCs w:val="14"/>
      </w:rPr>
      <w:t xml:space="preserve"> VAT CZ 29151961</w:t>
    </w:r>
  </w:p>
  <w:p w14:paraId="6AC076B3" w14:textId="77777777" w:rsidR="002D1D6E" w:rsidRPr="002F22D9" w:rsidRDefault="00C07127" w:rsidP="00C07127">
    <w:pPr>
      <w:pStyle w:val="Zpat"/>
      <w:jc w:val="left"/>
    </w:pPr>
    <w:r w:rsidRPr="002F22D9">
      <w:rPr>
        <w:rFonts w:eastAsiaTheme="minorHAnsi" w:cstheme="minorBidi"/>
        <w:sz w:val="14"/>
        <w:szCs w:val="14"/>
      </w:rPr>
      <w:t xml:space="preserve">Registered in Commercial Register kept by the Municipal Court in Prague, File H 962                                                 </w:t>
    </w:r>
    <w:r w:rsidRPr="002F22D9">
      <w:rPr>
        <w:rFonts w:eastAsiaTheme="minorHAnsi" w:cstheme="minorBidi"/>
        <w:color w:val="B1603D"/>
        <w:sz w:val="14"/>
        <w:szCs w:val="14"/>
      </w:rPr>
      <w:t>coltczgroup.com</w:t>
    </w:r>
    <w:r w:rsidRPr="002F22D9">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D5799" w14:textId="77777777" w:rsidR="00AF6907" w:rsidRPr="002F22D9" w:rsidRDefault="00AF6907" w:rsidP="006547EF">
      <w:pPr>
        <w:spacing w:before="0" w:after="0"/>
      </w:pPr>
      <w:r w:rsidRPr="002F22D9">
        <w:separator/>
      </w:r>
    </w:p>
  </w:footnote>
  <w:footnote w:type="continuationSeparator" w:id="0">
    <w:p w14:paraId="609C7BF1" w14:textId="77777777" w:rsidR="00AF6907" w:rsidRPr="002F22D9" w:rsidRDefault="00AF6907" w:rsidP="006547EF">
      <w:pPr>
        <w:spacing w:before="0" w:after="0"/>
      </w:pPr>
      <w:r w:rsidRPr="002F22D9">
        <w:continuationSeparator/>
      </w:r>
    </w:p>
  </w:footnote>
  <w:footnote w:type="continuationNotice" w:id="1">
    <w:p w14:paraId="69772243" w14:textId="77777777" w:rsidR="00AF6907" w:rsidRPr="002F22D9" w:rsidRDefault="00AF690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294C1" w14:textId="77777777" w:rsidR="005166BE" w:rsidRPr="002F22D9" w:rsidRDefault="0034239F" w:rsidP="0034239F">
    <w:pPr>
      <w:pStyle w:val="Zhlav"/>
      <w:ind w:hanging="1560"/>
    </w:pPr>
    <w:r w:rsidRPr="00CA5DD8">
      <w:rPr>
        <w:noProof/>
      </w:rPr>
      <w:drawing>
        <wp:inline distT="0" distB="0" distL="0" distR="0" wp14:anchorId="09B0D866" wp14:editId="606A75F4">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30364" w14:textId="77777777" w:rsidR="000D4999" w:rsidRPr="002F22D9" w:rsidRDefault="000D4999" w:rsidP="0020291C">
    <w:pPr>
      <w:pStyle w:val="Zhlav"/>
      <w:ind w:hanging="1560"/>
    </w:pPr>
    <w:r w:rsidRPr="00CA5DD8">
      <w:rPr>
        <w:noProof/>
      </w:rPr>
      <w:drawing>
        <wp:inline distT="0" distB="0" distL="0" distR="0" wp14:anchorId="6F3BF49E" wp14:editId="6A244F93">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5"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7"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8"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9"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0"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730569313">
    <w:abstractNumId w:val="0"/>
  </w:num>
  <w:num w:numId="2" w16cid:durableId="1984000081">
    <w:abstractNumId w:val="6"/>
  </w:num>
  <w:num w:numId="3" w16cid:durableId="1972323979">
    <w:abstractNumId w:val="3"/>
  </w:num>
  <w:num w:numId="4" w16cid:durableId="1764062571">
    <w:abstractNumId w:val="8"/>
  </w:num>
  <w:num w:numId="5" w16cid:durableId="1167020940">
    <w:abstractNumId w:val="7"/>
  </w:num>
  <w:num w:numId="6" w16cid:durableId="961301997">
    <w:abstractNumId w:val="2"/>
  </w:num>
  <w:num w:numId="7" w16cid:durableId="1720130735">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1448625609">
    <w:abstractNumId w:val="1"/>
  </w:num>
  <w:num w:numId="9" w16cid:durableId="1827696952">
    <w:abstractNumId w:val="10"/>
  </w:num>
  <w:num w:numId="10" w16cid:durableId="1986154460">
    <w:abstractNumId w:val="9"/>
  </w:num>
  <w:num w:numId="11" w16cid:durableId="773089837">
    <w:abstractNumId w:val="5"/>
  </w:num>
  <w:num w:numId="12" w16cid:durableId="316543268">
    <w:abstractNumId w:val="4"/>
  </w:num>
  <w:num w:numId="13" w16cid:durableId="57039213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3A9"/>
    <w:rsid w:val="00010C65"/>
    <w:rsid w:val="0001238C"/>
    <w:rsid w:val="000158E3"/>
    <w:rsid w:val="00017690"/>
    <w:rsid w:val="00040F8D"/>
    <w:rsid w:val="00044A33"/>
    <w:rsid w:val="00046834"/>
    <w:rsid w:val="00052313"/>
    <w:rsid w:val="00054E08"/>
    <w:rsid w:val="00063FCF"/>
    <w:rsid w:val="00064D2F"/>
    <w:rsid w:val="00067C03"/>
    <w:rsid w:val="000702EA"/>
    <w:rsid w:val="00071730"/>
    <w:rsid w:val="00076BAC"/>
    <w:rsid w:val="0008128D"/>
    <w:rsid w:val="000908B0"/>
    <w:rsid w:val="000918FB"/>
    <w:rsid w:val="000B0726"/>
    <w:rsid w:val="000B5634"/>
    <w:rsid w:val="000D11C0"/>
    <w:rsid w:val="000D4999"/>
    <w:rsid w:val="000E1A50"/>
    <w:rsid w:val="000E347B"/>
    <w:rsid w:val="000E72FD"/>
    <w:rsid w:val="000F12DC"/>
    <w:rsid w:val="000F6C7E"/>
    <w:rsid w:val="000F7895"/>
    <w:rsid w:val="00100AD7"/>
    <w:rsid w:val="0010170C"/>
    <w:rsid w:val="00102D2D"/>
    <w:rsid w:val="00106FA4"/>
    <w:rsid w:val="0011114F"/>
    <w:rsid w:val="00114BEC"/>
    <w:rsid w:val="00115478"/>
    <w:rsid w:val="0011598F"/>
    <w:rsid w:val="001170B3"/>
    <w:rsid w:val="001174C7"/>
    <w:rsid w:val="001223D1"/>
    <w:rsid w:val="00133AE6"/>
    <w:rsid w:val="001412A2"/>
    <w:rsid w:val="00141ED8"/>
    <w:rsid w:val="00141EFD"/>
    <w:rsid w:val="001439B2"/>
    <w:rsid w:val="00154F03"/>
    <w:rsid w:val="00155D63"/>
    <w:rsid w:val="0016430D"/>
    <w:rsid w:val="0018182D"/>
    <w:rsid w:val="00181A0B"/>
    <w:rsid w:val="0018270D"/>
    <w:rsid w:val="00184540"/>
    <w:rsid w:val="001875B4"/>
    <w:rsid w:val="001921A9"/>
    <w:rsid w:val="0019589A"/>
    <w:rsid w:val="00196968"/>
    <w:rsid w:val="001A0CFE"/>
    <w:rsid w:val="001A2726"/>
    <w:rsid w:val="001A412A"/>
    <w:rsid w:val="001B088C"/>
    <w:rsid w:val="001C117E"/>
    <w:rsid w:val="001C5673"/>
    <w:rsid w:val="001C60E2"/>
    <w:rsid w:val="001D6181"/>
    <w:rsid w:val="001E0798"/>
    <w:rsid w:val="00200E91"/>
    <w:rsid w:val="0020291C"/>
    <w:rsid w:val="002034C5"/>
    <w:rsid w:val="00207778"/>
    <w:rsid w:val="002172AB"/>
    <w:rsid w:val="00220526"/>
    <w:rsid w:val="00236C0E"/>
    <w:rsid w:val="0024401C"/>
    <w:rsid w:val="002463EA"/>
    <w:rsid w:val="00253DC5"/>
    <w:rsid w:val="00261491"/>
    <w:rsid w:val="00263850"/>
    <w:rsid w:val="002701C7"/>
    <w:rsid w:val="00272CC1"/>
    <w:rsid w:val="00273164"/>
    <w:rsid w:val="00276900"/>
    <w:rsid w:val="0028178A"/>
    <w:rsid w:val="00290951"/>
    <w:rsid w:val="00292294"/>
    <w:rsid w:val="0029531F"/>
    <w:rsid w:val="002B4FA7"/>
    <w:rsid w:val="002D1D6E"/>
    <w:rsid w:val="002E3D33"/>
    <w:rsid w:val="002E4E1B"/>
    <w:rsid w:val="002E5956"/>
    <w:rsid w:val="002F0F6D"/>
    <w:rsid w:val="002F14C3"/>
    <w:rsid w:val="002F1981"/>
    <w:rsid w:val="002F22D9"/>
    <w:rsid w:val="002F4B16"/>
    <w:rsid w:val="0030793C"/>
    <w:rsid w:val="00311276"/>
    <w:rsid w:val="00311FF1"/>
    <w:rsid w:val="00321C5B"/>
    <w:rsid w:val="00332D1F"/>
    <w:rsid w:val="00341C4A"/>
    <w:rsid w:val="0034239F"/>
    <w:rsid w:val="003461FE"/>
    <w:rsid w:val="003467EC"/>
    <w:rsid w:val="00352087"/>
    <w:rsid w:val="00361926"/>
    <w:rsid w:val="00363EE6"/>
    <w:rsid w:val="00364F2B"/>
    <w:rsid w:val="00365414"/>
    <w:rsid w:val="003741A6"/>
    <w:rsid w:val="00374794"/>
    <w:rsid w:val="00375B6D"/>
    <w:rsid w:val="003826D0"/>
    <w:rsid w:val="00385E36"/>
    <w:rsid w:val="00386C90"/>
    <w:rsid w:val="00391522"/>
    <w:rsid w:val="003A0D2D"/>
    <w:rsid w:val="003A1230"/>
    <w:rsid w:val="003A6C08"/>
    <w:rsid w:val="003B3BF1"/>
    <w:rsid w:val="003C7405"/>
    <w:rsid w:val="003D1537"/>
    <w:rsid w:val="003D4CED"/>
    <w:rsid w:val="003D6C68"/>
    <w:rsid w:val="003E03DF"/>
    <w:rsid w:val="003E4595"/>
    <w:rsid w:val="003E5CEE"/>
    <w:rsid w:val="003F1635"/>
    <w:rsid w:val="003F5D81"/>
    <w:rsid w:val="00400DBE"/>
    <w:rsid w:val="0041290D"/>
    <w:rsid w:val="00414332"/>
    <w:rsid w:val="00414921"/>
    <w:rsid w:val="0041654A"/>
    <w:rsid w:val="00426A14"/>
    <w:rsid w:val="0043524D"/>
    <w:rsid w:val="00435911"/>
    <w:rsid w:val="004425DB"/>
    <w:rsid w:val="00444CD7"/>
    <w:rsid w:val="00450DAA"/>
    <w:rsid w:val="00467057"/>
    <w:rsid w:val="00471E2F"/>
    <w:rsid w:val="004748BA"/>
    <w:rsid w:val="004813A9"/>
    <w:rsid w:val="0048348B"/>
    <w:rsid w:val="00483BBB"/>
    <w:rsid w:val="004875CF"/>
    <w:rsid w:val="004A41BE"/>
    <w:rsid w:val="004B38BC"/>
    <w:rsid w:val="004B402E"/>
    <w:rsid w:val="004C6FAE"/>
    <w:rsid w:val="004D1442"/>
    <w:rsid w:val="004D2B23"/>
    <w:rsid w:val="004E7C09"/>
    <w:rsid w:val="004F064E"/>
    <w:rsid w:val="004F49A2"/>
    <w:rsid w:val="004F68EC"/>
    <w:rsid w:val="00500F28"/>
    <w:rsid w:val="0050664E"/>
    <w:rsid w:val="00507FCA"/>
    <w:rsid w:val="005106EC"/>
    <w:rsid w:val="005166BE"/>
    <w:rsid w:val="00517520"/>
    <w:rsid w:val="00520384"/>
    <w:rsid w:val="00523E9A"/>
    <w:rsid w:val="00525982"/>
    <w:rsid w:val="005339E8"/>
    <w:rsid w:val="0053613D"/>
    <w:rsid w:val="00545F70"/>
    <w:rsid w:val="00547FF8"/>
    <w:rsid w:val="00555504"/>
    <w:rsid w:val="00567715"/>
    <w:rsid w:val="0057118D"/>
    <w:rsid w:val="00582CD6"/>
    <w:rsid w:val="005853C9"/>
    <w:rsid w:val="00592A82"/>
    <w:rsid w:val="005938A3"/>
    <w:rsid w:val="0059405D"/>
    <w:rsid w:val="005944F1"/>
    <w:rsid w:val="00596067"/>
    <w:rsid w:val="005A1D3B"/>
    <w:rsid w:val="005B1EBF"/>
    <w:rsid w:val="005B6E84"/>
    <w:rsid w:val="005C02D1"/>
    <w:rsid w:val="005D14F0"/>
    <w:rsid w:val="005D5074"/>
    <w:rsid w:val="005E6FCB"/>
    <w:rsid w:val="005F2BA5"/>
    <w:rsid w:val="00601F78"/>
    <w:rsid w:val="00610405"/>
    <w:rsid w:val="00611935"/>
    <w:rsid w:val="0061370F"/>
    <w:rsid w:val="0061745C"/>
    <w:rsid w:val="006261E0"/>
    <w:rsid w:val="006306DF"/>
    <w:rsid w:val="006310AA"/>
    <w:rsid w:val="006310DF"/>
    <w:rsid w:val="00634C57"/>
    <w:rsid w:val="00635FCF"/>
    <w:rsid w:val="00640570"/>
    <w:rsid w:val="00643E90"/>
    <w:rsid w:val="00646711"/>
    <w:rsid w:val="006503F9"/>
    <w:rsid w:val="006516D2"/>
    <w:rsid w:val="006547EF"/>
    <w:rsid w:val="00654F23"/>
    <w:rsid w:val="006637BC"/>
    <w:rsid w:val="0066395F"/>
    <w:rsid w:val="006663EA"/>
    <w:rsid w:val="00671C35"/>
    <w:rsid w:val="0067488B"/>
    <w:rsid w:val="00677C38"/>
    <w:rsid w:val="006829BB"/>
    <w:rsid w:val="00682C36"/>
    <w:rsid w:val="00684BF2"/>
    <w:rsid w:val="006946E9"/>
    <w:rsid w:val="006A3427"/>
    <w:rsid w:val="006B3C93"/>
    <w:rsid w:val="006B5AF0"/>
    <w:rsid w:val="006B5FE1"/>
    <w:rsid w:val="006C0A2C"/>
    <w:rsid w:val="006C35D2"/>
    <w:rsid w:val="006C6B1F"/>
    <w:rsid w:val="006C7C5A"/>
    <w:rsid w:val="006D2855"/>
    <w:rsid w:val="006D309B"/>
    <w:rsid w:val="006D4D86"/>
    <w:rsid w:val="006E01D8"/>
    <w:rsid w:val="006E6A44"/>
    <w:rsid w:val="006F1DD6"/>
    <w:rsid w:val="006F5A77"/>
    <w:rsid w:val="006F5BA9"/>
    <w:rsid w:val="00701766"/>
    <w:rsid w:val="00703747"/>
    <w:rsid w:val="00707179"/>
    <w:rsid w:val="0070735C"/>
    <w:rsid w:val="0071191C"/>
    <w:rsid w:val="0071747E"/>
    <w:rsid w:val="007201A6"/>
    <w:rsid w:val="00721002"/>
    <w:rsid w:val="007249A5"/>
    <w:rsid w:val="007506E3"/>
    <w:rsid w:val="0076063D"/>
    <w:rsid w:val="00767794"/>
    <w:rsid w:val="00767FA4"/>
    <w:rsid w:val="00770B17"/>
    <w:rsid w:val="00771BE2"/>
    <w:rsid w:val="007742E8"/>
    <w:rsid w:val="00784C49"/>
    <w:rsid w:val="00793663"/>
    <w:rsid w:val="007953D5"/>
    <w:rsid w:val="0079618F"/>
    <w:rsid w:val="00797E95"/>
    <w:rsid w:val="007A1BB2"/>
    <w:rsid w:val="007A3121"/>
    <w:rsid w:val="007B15D6"/>
    <w:rsid w:val="007B7418"/>
    <w:rsid w:val="007B7F33"/>
    <w:rsid w:val="007C0CA0"/>
    <w:rsid w:val="007D0463"/>
    <w:rsid w:val="007D06FC"/>
    <w:rsid w:val="007F7F3D"/>
    <w:rsid w:val="00802E23"/>
    <w:rsid w:val="00805316"/>
    <w:rsid w:val="00806896"/>
    <w:rsid w:val="0081455E"/>
    <w:rsid w:val="00815911"/>
    <w:rsid w:val="00816353"/>
    <w:rsid w:val="0083274B"/>
    <w:rsid w:val="008336F5"/>
    <w:rsid w:val="008358F3"/>
    <w:rsid w:val="008435FE"/>
    <w:rsid w:val="00845BE7"/>
    <w:rsid w:val="00846B9C"/>
    <w:rsid w:val="00846F1F"/>
    <w:rsid w:val="008526B0"/>
    <w:rsid w:val="00852A75"/>
    <w:rsid w:val="00854863"/>
    <w:rsid w:val="0086504A"/>
    <w:rsid w:val="0086545E"/>
    <w:rsid w:val="008660C6"/>
    <w:rsid w:val="00870E59"/>
    <w:rsid w:val="00876583"/>
    <w:rsid w:val="00883983"/>
    <w:rsid w:val="00885845"/>
    <w:rsid w:val="0088772D"/>
    <w:rsid w:val="008914C7"/>
    <w:rsid w:val="008915F4"/>
    <w:rsid w:val="008931D1"/>
    <w:rsid w:val="00894C2D"/>
    <w:rsid w:val="008A6330"/>
    <w:rsid w:val="008A7B54"/>
    <w:rsid w:val="008B3342"/>
    <w:rsid w:val="008C4368"/>
    <w:rsid w:val="008E06B6"/>
    <w:rsid w:val="008E74A0"/>
    <w:rsid w:val="008E7C70"/>
    <w:rsid w:val="009051FD"/>
    <w:rsid w:val="00911AB0"/>
    <w:rsid w:val="00914E8A"/>
    <w:rsid w:val="0092361B"/>
    <w:rsid w:val="009433FF"/>
    <w:rsid w:val="00945829"/>
    <w:rsid w:val="009479B2"/>
    <w:rsid w:val="00961D5C"/>
    <w:rsid w:val="0096357B"/>
    <w:rsid w:val="00967A04"/>
    <w:rsid w:val="00970DD1"/>
    <w:rsid w:val="0097332F"/>
    <w:rsid w:val="00974591"/>
    <w:rsid w:val="00980B4A"/>
    <w:rsid w:val="00982716"/>
    <w:rsid w:val="009848B4"/>
    <w:rsid w:val="0098537E"/>
    <w:rsid w:val="0098762D"/>
    <w:rsid w:val="00987691"/>
    <w:rsid w:val="00994163"/>
    <w:rsid w:val="00996659"/>
    <w:rsid w:val="009A743B"/>
    <w:rsid w:val="009B297A"/>
    <w:rsid w:val="009C34C4"/>
    <w:rsid w:val="009C72F9"/>
    <w:rsid w:val="009D02E6"/>
    <w:rsid w:val="009D13A4"/>
    <w:rsid w:val="009E2C2A"/>
    <w:rsid w:val="009E506A"/>
    <w:rsid w:val="009F1B40"/>
    <w:rsid w:val="009F58BB"/>
    <w:rsid w:val="009F69A5"/>
    <w:rsid w:val="00A007C7"/>
    <w:rsid w:val="00A00CC7"/>
    <w:rsid w:val="00A112C4"/>
    <w:rsid w:val="00A12261"/>
    <w:rsid w:val="00A16C7A"/>
    <w:rsid w:val="00A21E6B"/>
    <w:rsid w:val="00A27A78"/>
    <w:rsid w:val="00A318E9"/>
    <w:rsid w:val="00A36998"/>
    <w:rsid w:val="00A40FDA"/>
    <w:rsid w:val="00A447B5"/>
    <w:rsid w:val="00A52131"/>
    <w:rsid w:val="00A6141C"/>
    <w:rsid w:val="00A718D4"/>
    <w:rsid w:val="00A95F7D"/>
    <w:rsid w:val="00AA576E"/>
    <w:rsid w:val="00AA68DA"/>
    <w:rsid w:val="00AB6D32"/>
    <w:rsid w:val="00AC018F"/>
    <w:rsid w:val="00AC57BA"/>
    <w:rsid w:val="00AC73DE"/>
    <w:rsid w:val="00AD3324"/>
    <w:rsid w:val="00AE3826"/>
    <w:rsid w:val="00AF6907"/>
    <w:rsid w:val="00AF7FAA"/>
    <w:rsid w:val="00B02263"/>
    <w:rsid w:val="00B04E06"/>
    <w:rsid w:val="00B05720"/>
    <w:rsid w:val="00B23807"/>
    <w:rsid w:val="00B31869"/>
    <w:rsid w:val="00B40165"/>
    <w:rsid w:val="00B52AB8"/>
    <w:rsid w:val="00B624A0"/>
    <w:rsid w:val="00B64F9F"/>
    <w:rsid w:val="00B66306"/>
    <w:rsid w:val="00B7225F"/>
    <w:rsid w:val="00B85B73"/>
    <w:rsid w:val="00B9174E"/>
    <w:rsid w:val="00BA507F"/>
    <w:rsid w:val="00BB0C3C"/>
    <w:rsid w:val="00BB1AA0"/>
    <w:rsid w:val="00BB5878"/>
    <w:rsid w:val="00BC3859"/>
    <w:rsid w:val="00BC4010"/>
    <w:rsid w:val="00BC62B6"/>
    <w:rsid w:val="00BD3E56"/>
    <w:rsid w:val="00BE0CA9"/>
    <w:rsid w:val="00BE2BB1"/>
    <w:rsid w:val="00BE38A4"/>
    <w:rsid w:val="00BE47BD"/>
    <w:rsid w:val="00BE6819"/>
    <w:rsid w:val="00BF05CD"/>
    <w:rsid w:val="00BF5574"/>
    <w:rsid w:val="00C03272"/>
    <w:rsid w:val="00C07127"/>
    <w:rsid w:val="00C109E3"/>
    <w:rsid w:val="00C3174C"/>
    <w:rsid w:val="00C357D8"/>
    <w:rsid w:val="00C3747D"/>
    <w:rsid w:val="00C52015"/>
    <w:rsid w:val="00C52920"/>
    <w:rsid w:val="00C56BFA"/>
    <w:rsid w:val="00C60216"/>
    <w:rsid w:val="00C633E3"/>
    <w:rsid w:val="00C74FED"/>
    <w:rsid w:val="00C84696"/>
    <w:rsid w:val="00C84DF2"/>
    <w:rsid w:val="00C86E32"/>
    <w:rsid w:val="00C9232A"/>
    <w:rsid w:val="00C96072"/>
    <w:rsid w:val="00CA5AF9"/>
    <w:rsid w:val="00CA5DD8"/>
    <w:rsid w:val="00CB4571"/>
    <w:rsid w:val="00CC2312"/>
    <w:rsid w:val="00CC31EF"/>
    <w:rsid w:val="00CC35AB"/>
    <w:rsid w:val="00CC53D0"/>
    <w:rsid w:val="00CD05D7"/>
    <w:rsid w:val="00CD4C3A"/>
    <w:rsid w:val="00CF1CEA"/>
    <w:rsid w:val="00CF3394"/>
    <w:rsid w:val="00CF6014"/>
    <w:rsid w:val="00CF7652"/>
    <w:rsid w:val="00D0385E"/>
    <w:rsid w:val="00D07209"/>
    <w:rsid w:val="00D0747F"/>
    <w:rsid w:val="00D12380"/>
    <w:rsid w:val="00D155B6"/>
    <w:rsid w:val="00D26EA2"/>
    <w:rsid w:val="00D41290"/>
    <w:rsid w:val="00D413A7"/>
    <w:rsid w:val="00D45CC9"/>
    <w:rsid w:val="00D469AD"/>
    <w:rsid w:val="00D500A6"/>
    <w:rsid w:val="00D61168"/>
    <w:rsid w:val="00D67565"/>
    <w:rsid w:val="00D725BC"/>
    <w:rsid w:val="00D77E4A"/>
    <w:rsid w:val="00D82DB4"/>
    <w:rsid w:val="00D85EDC"/>
    <w:rsid w:val="00D90155"/>
    <w:rsid w:val="00DA6889"/>
    <w:rsid w:val="00DB1150"/>
    <w:rsid w:val="00DB34FF"/>
    <w:rsid w:val="00DB4D63"/>
    <w:rsid w:val="00DC0431"/>
    <w:rsid w:val="00DC5BFA"/>
    <w:rsid w:val="00DD643E"/>
    <w:rsid w:val="00DE1A12"/>
    <w:rsid w:val="00DE752F"/>
    <w:rsid w:val="00DF0788"/>
    <w:rsid w:val="00DF143E"/>
    <w:rsid w:val="00DF3B71"/>
    <w:rsid w:val="00DF5744"/>
    <w:rsid w:val="00E01CEB"/>
    <w:rsid w:val="00E03ABC"/>
    <w:rsid w:val="00E0427F"/>
    <w:rsid w:val="00E06658"/>
    <w:rsid w:val="00E11853"/>
    <w:rsid w:val="00E1236A"/>
    <w:rsid w:val="00E12452"/>
    <w:rsid w:val="00E134C8"/>
    <w:rsid w:val="00E22375"/>
    <w:rsid w:val="00E35EFC"/>
    <w:rsid w:val="00E36B2A"/>
    <w:rsid w:val="00E3774A"/>
    <w:rsid w:val="00E37CC2"/>
    <w:rsid w:val="00E37F5D"/>
    <w:rsid w:val="00E43B44"/>
    <w:rsid w:val="00E450C6"/>
    <w:rsid w:val="00E51034"/>
    <w:rsid w:val="00E54C88"/>
    <w:rsid w:val="00E611EB"/>
    <w:rsid w:val="00E7001E"/>
    <w:rsid w:val="00E7058C"/>
    <w:rsid w:val="00E76942"/>
    <w:rsid w:val="00E817E4"/>
    <w:rsid w:val="00E8500D"/>
    <w:rsid w:val="00E93486"/>
    <w:rsid w:val="00E9741E"/>
    <w:rsid w:val="00EB1694"/>
    <w:rsid w:val="00EB2FC2"/>
    <w:rsid w:val="00EC02BF"/>
    <w:rsid w:val="00EC7039"/>
    <w:rsid w:val="00ED421E"/>
    <w:rsid w:val="00ED767C"/>
    <w:rsid w:val="00EE4923"/>
    <w:rsid w:val="00EF0858"/>
    <w:rsid w:val="00EF19BF"/>
    <w:rsid w:val="00F01F7B"/>
    <w:rsid w:val="00F06B38"/>
    <w:rsid w:val="00F127A2"/>
    <w:rsid w:val="00F17FFD"/>
    <w:rsid w:val="00F26B49"/>
    <w:rsid w:val="00F27628"/>
    <w:rsid w:val="00F27A04"/>
    <w:rsid w:val="00F3075D"/>
    <w:rsid w:val="00F31E56"/>
    <w:rsid w:val="00F34D3B"/>
    <w:rsid w:val="00F37B54"/>
    <w:rsid w:val="00F42AA7"/>
    <w:rsid w:val="00F436F9"/>
    <w:rsid w:val="00F45FDD"/>
    <w:rsid w:val="00F4663D"/>
    <w:rsid w:val="00F546C3"/>
    <w:rsid w:val="00F564F9"/>
    <w:rsid w:val="00F57041"/>
    <w:rsid w:val="00F60130"/>
    <w:rsid w:val="00F64916"/>
    <w:rsid w:val="00F717EF"/>
    <w:rsid w:val="00F71DA9"/>
    <w:rsid w:val="00F72589"/>
    <w:rsid w:val="00F762D3"/>
    <w:rsid w:val="00F7777D"/>
    <w:rsid w:val="00F77B59"/>
    <w:rsid w:val="00F915A1"/>
    <w:rsid w:val="00FB0511"/>
    <w:rsid w:val="00FB7405"/>
    <w:rsid w:val="00FC2118"/>
    <w:rsid w:val="00FC6B4C"/>
    <w:rsid w:val="00FC7A29"/>
    <w:rsid w:val="00FD3706"/>
    <w:rsid w:val="00FE2A1D"/>
    <w:rsid w:val="00FE4042"/>
    <w:rsid w:val="00FE5D19"/>
    <w:rsid w:val="00FE6B6D"/>
    <w:rsid w:val="00FF07C1"/>
    <w:rsid w:val="0111C82D"/>
    <w:rsid w:val="0146E998"/>
    <w:rsid w:val="015A8401"/>
    <w:rsid w:val="024DCAB9"/>
    <w:rsid w:val="050A8B03"/>
    <w:rsid w:val="05FEA4BB"/>
    <w:rsid w:val="064A3CA7"/>
    <w:rsid w:val="08DF0EF4"/>
    <w:rsid w:val="0AD3141C"/>
    <w:rsid w:val="0C96B203"/>
    <w:rsid w:val="0DD8DBFD"/>
    <w:rsid w:val="0F954379"/>
    <w:rsid w:val="0FE1EAA1"/>
    <w:rsid w:val="122B74A4"/>
    <w:rsid w:val="124C8718"/>
    <w:rsid w:val="12C62BCB"/>
    <w:rsid w:val="1370B96E"/>
    <w:rsid w:val="138B7000"/>
    <w:rsid w:val="13C4FE64"/>
    <w:rsid w:val="156764CC"/>
    <w:rsid w:val="15947978"/>
    <w:rsid w:val="15951C7B"/>
    <w:rsid w:val="15D97D70"/>
    <w:rsid w:val="1773FC1F"/>
    <w:rsid w:val="178E077E"/>
    <w:rsid w:val="19E43BDE"/>
    <w:rsid w:val="1BEEA88D"/>
    <w:rsid w:val="1D4E0E2B"/>
    <w:rsid w:val="1F546AC3"/>
    <w:rsid w:val="1FCE9D79"/>
    <w:rsid w:val="21EDFF01"/>
    <w:rsid w:val="22A07757"/>
    <w:rsid w:val="235B28B7"/>
    <w:rsid w:val="23F11D97"/>
    <w:rsid w:val="240978C7"/>
    <w:rsid w:val="240C4B98"/>
    <w:rsid w:val="27389653"/>
    <w:rsid w:val="27AAE693"/>
    <w:rsid w:val="28AEAE31"/>
    <w:rsid w:val="2921EA06"/>
    <w:rsid w:val="297A109C"/>
    <w:rsid w:val="2A79ACA1"/>
    <w:rsid w:val="2B44678C"/>
    <w:rsid w:val="317DF3AE"/>
    <w:rsid w:val="32316EB6"/>
    <w:rsid w:val="338F372D"/>
    <w:rsid w:val="33C5C9DB"/>
    <w:rsid w:val="35079037"/>
    <w:rsid w:val="365BDD2F"/>
    <w:rsid w:val="37013DC2"/>
    <w:rsid w:val="3A21BFC0"/>
    <w:rsid w:val="3B8E4F64"/>
    <w:rsid w:val="3D3795AA"/>
    <w:rsid w:val="3DC5639D"/>
    <w:rsid w:val="3EC5A065"/>
    <w:rsid w:val="41F8A72A"/>
    <w:rsid w:val="428E9DED"/>
    <w:rsid w:val="44C2B464"/>
    <w:rsid w:val="45244701"/>
    <w:rsid w:val="4561729A"/>
    <w:rsid w:val="468535B2"/>
    <w:rsid w:val="46AF091B"/>
    <w:rsid w:val="47281BE3"/>
    <w:rsid w:val="490EBBF8"/>
    <w:rsid w:val="4917D44C"/>
    <w:rsid w:val="49F7C951"/>
    <w:rsid w:val="4B6CB0F8"/>
    <w:rsid w:val="4CD52E89"/>
    <w:rsid w:val="4CDFBC3F"/>
    <w:rsid w:val="4DBCCFB4"/>
    <w:rsid w:val="4E4B988D"/>
    <w:rsid w:val="4F5CF7E2"/>
    <w:rsid w:val="4FE7E351"/>
    <w:rsid w:val="51472005"/>
    <w:rsid w:val="51896FE8"/>
    <w:rsid w:val="52BD35B7"/>
    <w:rsid w:val="59BA95C3"/>
    <w:rsid w:val="5AFE86AD"/>
    <w:rsid w:val="5C548DEF"/>
    <w:rsid w:val="5C5AE519"/>
    <w:rsid w:val="5C95C530"/>
    <w:rsid w:val="5E7D9DAC"/>
    <w:rsid w:val="5F8A8749"/>
    <w:rsid w:val="60AC3EAE"/>
    <w:rsid w:val="616BCBA7"/>
    <w:rsid w:val="6817F282"/>
    <w:rsid w:val="68960DB5"/>
    <w:rsid w:val="68DBC794"/>
    <w:rsid w:val="6A1E5979"/>
    <w:rsid w:val="6A5D7AA3"/>
    <w:rsid w:val="6AF09282"/>
    <w:rsid w:val="6B48B106"/>
    <w:rsid w:val="70667B6C"/>
    <w:rsid w:val="70A74477"/>
    <w:rsid w:val="72DEDDAB"/>
    <w:rsid w:val="749816B3"/>
    <w:rsid w:val="76DB6477"/>
    <w:rsid w:val="76E1ADFD"/>
    <w:rsid w:val="7702E485"/>
    <w:rsid w:val="7B2017EB"/>
    <w:rsid w:val="7CF97664"/>
    <w:rsid w:val="7D439BBE"/>
    <w:rsid w:val="7D5CC3E9"/>
    <w:rsid w:val="7F8F1A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92C77"/>
  <w15:chartTrackingRefBased/>
  <w15:docId w15:val="{AFB9D3C3-04D4-4799-9C15-6C18F1F0E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tabs>
        <w:tab w:val="clear" w:pos="567"/>
        <w:tab w:val="num" w:pos="360"/>
      </w:tabs>
      <w:spacing w:before="240" w:after="60"/>
      <w:ind w:left="0" w:firstLine="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tabs>
        <w:tab w:val="clear" w:pos="567"/>
        <w:tab w:val="num" w:pos="360"/>
      </w:tabs>
      <w:spacing w:before="300" w:after="180"/>
      <w:ind w:left="0" w:firstLine="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4813A9"/>
    <w:rPr>
      <w:u w:val="single"/>
    </w:rPr>
  </w:style>
  <w:style w:type="paragraph" w:customStyle="1" w:styleId="DocText">
    <w:name w:val="DocText"/>
    <w:basedOn w:val="Normln"/>
    <w:rsid w:val="004813A9"/>
    <w:pPr>
      <w:numPr>
        <w:numId w:val="12"/>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4813A9"/>
    <w:pPr>
      <w:numPr>
        <w:ilvl w:val="1"/>
      </w:numPr>
    </w:pPr>
  </w:style>
  <w:style w:type="paragraph" w:customStyle="1" w:styleId="DocTextL2">
    <w:name w:val="DocTextL2"/>
    <w:basedOn w:val="DocText"/>
    <w:rsid w:val="004813A9"/>
    <w:pPr>
      <w:numPr>
        <w:ilvl w:val="2"/>
      </w:numPr>
    </w:pPr>
  </w:style>
  <w:style w:type="paragraph" w:customStyle="1" w:styleId="DocTextL3">
    <w:name w:val="DocTextL3"/>
    <w:basedOn w:val="DocText"/>
    <w:rsid w:val="004813A9"/>
    <w:pPr>
      <w:numPr>
        <w:ilvl w:val="3"/>
      </w:numPr>
    </w:pPr>
  </w:style>
  <w:style w:type="paragraph" w:customStyle="1" w:styleId="DocTextL4">
    <w:name w:val="DocTextL4"/>
    <w:basedOn w:val="DocText"/>
    <w:rsid w:val="004813A9"/>
    <w:pPr>
      <w:numPr>
        <w:ilvl w:val="4"/>
      </w:numPr>
    </w:pPr>
  </w:style>
  <w:style w:type="paragraph" w:customStyle="1" w:styleId="DocTextL5">
    <w:name w:val="DocTextL5"/>
    <w:basedOn w:val="DocText"/>
    <w:rsid w:val="004813A9"/>
    <w:pPr>
      <w:numPr>
        <w:ilvl w:val="5"/>
      </w:numPr>
    </w:pPr>
  </w:style>
  <w:style w:type="paragraph" w:customStyle="1" w:styleId="DocTextL6">
    <w:name w:val="DocTextL6"/>
    <w:basedOn w:val="DocText"/>
    <w:rsid w:val="004813A9"/>
    <w:pPr>
      <w:numPr>
        <w:ilvl w:val="6"/>
      </w:numPr>
    </w:pPr>
  </w:style>
  <w:style w:type="paragraph" w:customStyle="1" w:styleId="DocTextL7">
    <w:name w:val="DocTextL7"/>
    <w:basedOn w:val="DocText"/>
    <w:rsid w:val="004813A9"/>
    <w:pPr>
      <w:numPr>
        <w:ilvl w:val="7"/>
      </w:numPr>
    </w:pPr>
  </w:style>
  <w:style w:type="paragraph" w:customStyle="1" w:styleId="DocTextL8">
    <w:name w:val="DocTextL8"/>
    <w:basedOn w:val="DocText"/>
    <w:rsid w:val="004813A9"/>
    <w:pPr>
      <w:numPr>
        <w:ilvl w:val="8"/>
      </w:numPr>
    </w:pPr>
  </w:style>
  <w:style w:type="paragraph" w:customStyle="1" w:styleId="ClientNormal">
    <w:name w:val="ClientNormal"/>
    <w:link w:val="ClientNormalChar"/>
    <w:rsid w:val="004813A9"/>
    <w:rPr>
      <w:rFonts w:eastAsiaTheme="minorHAnsi"/>
      <w:szCs w:val="22"/>
      <w:lang w:val="en-GB"/>
    </w:rPr>
  </w:style>
  <w:style w:type="character" w:customStyle="1" w:styleId="ClientNormalChar">
    <w:name w:val="ClientNormal Char"/>
    <w:basedOn w:val="Standardnpsmoodstavce"/>
    <w:link w:val="ClientNormal"/>
    <w:rsid w:val="004813A9"/>
    <w:rPr>
      <w:rFonts w:eastAsiaTheme="minorHAnsi"/>
      <w:szCs w:val="22"/>
      <w:lang w:val="en-GB"/>
    </w:rPr>
  </w:style>
  <w:style w:type="character" w:styleId="Nevyeenzmnka">
    <w:name w:val="Unresolved Mention"/>
    <w:basedOn w:val="Standardnpsmoodstavce"/>
    <w:uiPriority w:val="99"/>
    <w:semiHidden/>
    <w:unhideWhenUsed/>
    <w:rsid w:val="002172AB"/>
    <w:rPr>
      <w:color w:val="605E5C"/>
      <w:shd w:val="clear" w:color="auto" w:fill="E1DFDD"/>
    </w:rPr>
  </w:style>
  <w:style w:type="paragraph" w:styleId="Textvysvtlivek">
    <w:name w:val="endnote text"/>
    <w:basedOn w:val="Normln"/>
    <w:link w:val="TextvysvtlivekChar"/>
    <w:uiPriority w:val="99"/>
    <w:semiHidden/>
    <w:unhideWhenUsed/>
    <w:rsid w:val="003D6C68"/>
    <w:pPr>
      <w:spacing w:before="0" w:after="0"/>
    </w:pPr>
    <w:rPr>
      <w:szCs w:val="20"/>
    </w:rPr>
  </w:style>
  <w:style w:type="character" w:customStyle="1" w:styleId="TextvysvtlivekChar">
    <w:name w:val="Text vysvětlivek Char"/>
    <w:basedOn w:val="Standardnpsmoodstavce"/>
    <w:link w:val="Textvysvtlivek"/>
    <w:uiPriority w:val="99"/>
    <w:semiHidden/>
    <w:rsid w:val="003D6C68"/>
    <w:rPr>
      <w:rFonts w:ascii="Atyp Colt CZ" w:hAnsi="Atyp Colt CZ"/>
    </w:rPr>
  </w:style>
  <w:style w:type="character" w:styleId="Odkaznavysvtlivky">
    <w:name w:val="endnote reference"/>
    <w:basedOn w:val="Standardnpsmoodstavce"/>
    <w:uiPriority w:val="99"/>
    <w:semiHidden/>
    <w:unhideWhenUsed/>
    <w:rsid w:val="003D6C68"/>
    <w:rPr>
      <w:vertAlign w:val="superscript"/>
    </w:rPr>
  </w:style>
  <w:style w:type="paragraph" w:styleId="Revize">
    <w:name w:val="Revision"/>
    <w:hidden/>
    <w:uiPriority w:val="99"/>
    <w:semiHidden/>
    <w:rsid w:val="0083274B"/>
    <w:rPr>
      <w:rFonts w:ascii="Atyp Colt CZ" w:hAnsi="Atyp Colt CZ"/>
      <w:szCs w:val="24"/>
    </w:rPr>
  </w:style>
  <w:style w:type="character" w:styleId="Odkaznakoment">
    <w:name w:val="annotation reference"/>
    <w:basedOn w:val="Standardnpsmoodstavce"/>
    <w:uiPriority w:val="99"/>
    <w:semiHidden/>
    <w:unhideWhenUsed/>
    <w:rsid w:val="001D6181"/>
    <w:rPr>
      <w:sz w:val="16"/>
      <w:szCs w:val="16"/>
    </w:rPr>
  </w:style>
  <w:style w:type="paragraph" w:styleId="Textkomente">
    <w:name w:val="annotation text"/>
    <w:basedOn w:val="Normln"/>
    <w:link w:val="TextkomenteChar"/>
    <w:uiPriority w:val="99"/>
    <w:unhideWhenUsed/>
    <w:rsid w:val="001D6181"/>
    <w:rPr>
      <w:szCs w:val="20"/>
    </w:rPr>
  </w:style>
  <w:style w:type="character" w:customStyle="1" w:styleId="TextkomenteChar">
    <w:name w:val="Text komentáře Char"/>
    <w:basedOn w:val="Standardnpsmoodstavce"/>
    <w:link w:val="Textkomente"/>
    <w:uiPriority w:val="99"/>
    <w:rsid w:val="001D6181"/>
    <w:rPr>
      <w:rFonts w:ascii="Atyp Colt CZ" w:hAnsi="Atyp Colt CZ"/>
    </w:rPr>
  </w:style>
  <w:style w:type="paragraph" w:styleId="Pedmtkomente">
    <w:name w:val="annotation subject"/>
    <w:basedOn w:val="Textkomente"/>
    <w:next w:val="Textkomente"/>
    <w:link w:val="PedmtkomenteChar"/>
    <w:uiPriority w:val="99"/>
    <w:semiHidden/>
    <w:unhideWhenUsed/>
    <w:rsid w:val="001D6181"/>
    <w:rPr>
      <w:b/>
      <w:bCs/>
    </w:rPr>
  </w:style>
  <w:style w:type="character" w:customStyle="1" w:styleId="PedmtkomenteChar">
    <w:name w:val="Předmět komentáře Char"/>
    <w:basedOn w:val="TextkomenteChar"/>
    <w:link w:val="Pedmtkomente"/>
    <w:uiPriority w:val="99"/>
    <w:semiHidden/>
    <w:rsid w:val="001D6181"/>
    <w:rPr>
      <w:rFonts w:ascii="Atyp Colt CZ" w:hAnsi="Atyp Colt CZ"/>
      <w:b/>
      <w:bCs/>
    </w:rPr>
  </w:style>
  <w:style w:type="table" w:styleId="Mkatabulky">
    <w:name w:val="Table Grid"/>
    <w:basedOn w:val="Normlntabulka"/>
    <w:uiPriority w:val="39"/>
    <w:rsid w:val="00D12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Standardnpsmoodstavce"/>
    <w:rsid w:val="002F14C3"/>
  </w:style>
  <w:style w:type="character" w:customStyle="1" w:styleId="contentpasted2">
    <w:name w:val="contentpasted2"/>
    <w:basedOn w:val="Standardnpsmoodstavce"/>
    <w:rsid w:val="002F14C3"/>
  </w:style>
  <w:style w:type="table" w:styleId="Tabulkasmkou3zvraznn4">
    <w:name w:val="Grid Table 3 Accent 4"/>
    <w:basedOn w:val="Normlntabulka"/>
    <w:uiPriority w:val="48"/>
    <w:rsid w:val="0094582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ulkasmkou3">
    <w:name w:val="Grid Table 3"/>
    <w:basedOn w:val="Normlntabulka"/>
    <w:uiPriority w:val="48"/>
    <w:rsid w:val="009458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lkasmkou2zvraznn3">
    <w:name w:val="Grid Table 2 Accent 3"/>
    <w:basedOn w:val="Normlntabulka"/>
    <w:uiPriority w:val="47"/>
    <w:rsid w:val="00945829"/>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rosttabulka2">
    <w:name w:val="Plain Table 2"/>
    <w:basedOn w:val="Normlntabulka"/>
    <w:uiPriority w:val="42"/>
    <w:rsid w:val="009458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rsid w:val="009458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9458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039235">
      <w:bodyDiv w:val="1"/>
      <w:marLeft w:val="0"/>
      <w:marRight w:val="0"/>
      <w:marTop w:val="0"/>
      <w:marBottom w:val="0"/>
      <w:divBdr>
        <w:top w:val="none" w:sz="0" w:space="0" w:color="auto"/>
        <w:left w:val="none" w:sz="0" w:space="0" w:color="auto"/>
        <w:bottom w:val="none" w:sz="0" w:space="0" w:color="auto"/>
        <w:right w:val="none" w:sz="0" w:space="0" w:color="auto"/>
      </w:divBdr>
      <w:divsChild>
        <w:div w:id="438373668">
          <w:marLeft w:val="0"/>
          <w:marRight w:val="0"/>
          <w:marTop w:val="0"/>
          <w:marBottom w:val="0"/>
          <w:divBdr>
            <w:top w:val="none" w:sz="0" w:space="0" w:color="auto"/>
            <w:left w:val="none" w:sz="0" w:space="0" w:color="auto"/>
            <w:bottom w:val="none" w:sz="0" w:space="0" w:color="auto"/>
            <w:right w:val="none" w:sz="0" w:space="0" w:color="auto"/>
          </w:divBdr>
        </w:div>
        <w:div w:id="621425581">
          <w:marLeft w:val="0"/>
          <w:marRight w:val="0"/>
          <w:marTop w:val="0"/>
          <w:marBottom w:val="0"/>
          <w:divBdr>
            <w:top w:val="none" w:sz="0" w:space="0" w:color="auto"/>
            <w:left w:val="none" w:sz="0" w:space="0" w:color="auto"/>
            <w:bottom w:val="none" w:sz="0" w:space="0" w:color="auto"/>
            <w:right w:val="none" w:sz="0" w:space="0" w:color="auto"/>
          </w:divBdr>
        </w:div>
        <w:div w:id="673608006">
          <w:marLeft w:val="0"/>
          <w:marRight w:val="0"/>
          <w:marTop w:val="0"/>
          <w:marBottom w:val="0"/>
          <w:divBdr>
            <w:top w:val="none" w:sz="0" w:space="0" w:color="auto"/>
            <w:left w:val="none" w:sz="0" w:space="0" w:color="auto"/>
            <w:bottom w:val="none" w:sz="0" w:space="0" w:color="auto"/>
            <w:right w:val="none" w:sz="0" w:space="0" w:color="auto"/>
          </w:divBdr>
        </w:div>
        <w:div w:id="1033841758">
          <w:marLeft w:val="0"/>
          <w:marRight w:val="0"/>
          <w:marTop w:val="0"/>
          <w:marBottom w:val="0"/>
          <w:divBdr>
            <w:top w:val="none" w:sz="0" w:space="0" w:color="auto"/>
            <w:left w:val="none" w:sz="0" w:space="0" w:color="auto"/>
            <w:bottom w:val="none" w:sz="0" w:space="0" w:color="auto"/>
            <w:right w:val="none" w:sz="0" w:space="0" w:color="auto"/>
          </w:divBdr>
        </w:div>
        <w:div w:id="1990281913">
          <w:marLeft w:val="0"/>
          <w:marRight w:val="0"/>
          <w:marTop w:val="0"/>
          <w:marBottom w:val="0"/>
          <w:divBdr>
            <w:top w:val="none" w:sz="0" w:space="0" w:color="auto"/>
            <w:left w:val="none" w:sz="0" w:space="0" w:color="auto"/>
            <w:bottom w:val="none" w:sz="0" w:space="0" w:color="auto"/>
            <w:right w:val="none" w:sz="0" w:space="0" w:color="auto"/>
          </w:divBdr>
        </w:div>
      </w:divsChild>
    </w:div>
    <w:div w:id="712079644">
      <w:bodyDiv w:val="1"/>
      <w:marLeft w:val="0"/>
      <w:marRight w:val="0"/>
      <w:marTop w:val="0"/>
      <w:marBottom w:val="0"/>
      <w:divBdr>
        <w:top w:val="none" w:sz="0" w:space="0" w:color="auto"/>
        <w:left w:val="none" w:sz="0" w:space="0" w:color="auto"/>
        <w:bottom w:val="none" w:sz="0" w:space="0" w:color="auto"/>
        <w:right w:val="none" w:sz="0" w:space="0" w:color="auto"/>
      </w:divBdr>
    </w:div>
    <w:div w:id="996229194">
      <w:bodyDiv w:val="1"/>
      <w:marLeft w:val="0"/>
      <w:marRight w:val="0"/>
      <w:marTop w:val="0"/>
      <w:marBottom w:val="0"/>
      <w:divBdr>
        <w:top w:val="none" w:sz="0" w:space="0" w:color="auto"/>
        <w:left w:val="none" w:sz="0" w:space="0" w:color="auto"/>
        <w:bottom w:val="none" w:sz="0" w:space="0" w:color="auto"/>
        <w:right w:val="none" w:sz="0" w:space="0" w:color="auto"/>
      </w:divBdr>
    </w:div>
    <w:div w:id="1218006627">
      <w:bodyDiv w:val="1"/>
      <w:marLeft w:val="0"/>
      <w:marRight w:val="0"/>
      <w:marTop w:val="0"/>
      <w:marBottom w:val="0"/>
      <w:divBdr>
        <w:top w:val="none" w:sz="0" w:space="0" w:color="auto"/>
        <w:left w:val="none" w:sz="0" w:space="0" w:color="auto"/>
        <w:bottom w:val="none" w:sz="0" w:space="0" w:color="auto"/>
        <w:right w:val="none" w:sz="0" w:space="0" w:color="auto"/>
      </w:divBdr>
    </w:div>
    <w:div w:id="1338192308">
      <w:bodyDiv w:val="1"/>
      <w:marLeft w:val="0"/>
      <w:marRight w:val="0"/>
      <w:marTop w:val="0"/>
      <w:marBottom w:val="0"/>
      <w:divBdr>
        <w:top w:val="none" w:sz="0" w:space="0" w:color="auto"/>
        <w:left w:val="none" w:sz="0" w:space="0" w:color="auto"/>
        <w:bottom w:val="none" w:sz="0" w:space="0" w:color="auto"/>
        <w:right w:val="none" w:sz="0" w:space="0" w:color="auto"/>
      </w:divBdr>
    </w:div>
    <w:div w:id="1432971485">
      <w:bodyDiv w:val="1"/>
      <w:marLeft w:val="0"/>
      <w:marRight w:val="0"/>
      <w:marTop w:val="0"/>
      <w:marBottom w:val="0"/>
      <w:divBdr>
        <w:top w:val="none" w:sz="0" w:space="0" w:color="auto"/>
        <w:left w:val="none" w:sz="0" w:space="0" w:color="auto"/>
        <w:bottom w:val="none" w:sz="0" w:space="0" w:color="auto"/>
        <w:right w:val="none" w:sz="0" w:space="0" w:color="auto"/>
      </w:divBdr>
    </w:div>
    <w:div w:id="1449229761">
      <w:bodyDiv w:val="1"/>
      <w:marLeft w:val="0"/>
      <w:marRight w:val="0"/>
      <w:marTop w:val="0"/>
      <w:marBottom w:val="0"/>
      <w:divBdr>
        <w:top w:val="none" w:sz="0" w:space="0" w:color="auto"/>
        <w:left w:val="none" w:sz="0" w:space="0" w:color="auto"/>
        <w:bottom w:val="none" w:sz="0" w:space="0" w:color="auto"/>
        <w:right w:val="none" w:sz="0" w:space="0" w:color="auto"/>
      </w:divBdr>
    </w:div>
    <w:div w:id="1475755335">
      <w:bodyDiv w:val="1"/>
      <w:marLeft w:val="0"/>
      <w:marRight w:val="0"/>
      <w:marTop w:val="0"/>
      <w:marBottom w:val="0"/>
      <w:divBdr>
        <w:top w:val="none" w:sz="0" w:space="0" w:color="auto"/>
        <w:left w:val="none" w:sz="0" w:space="0" w:color="auto"/>
        <w:bottom w:val="none" w:sz="0" w:space="0" w:color="auto"/>
        <w:right w:val="none" w:sz="0" w:space="0" w:color="auto"/>
      </w:divBdr>
    </w:div>
    <w:div w:id="1487041723">
      <w:bodyDiv w:val="1"/>
      <w:marLeft w:val="0"/>
      <w:marRight w:val="0"/>
      <w:marTop w:val="0"/>
      <w:marBottom w:val="0"/>
      <w:divBdr>
        <w:top w:val="none" w:sz="0" w:space="0" w:color="auto"/>
        <w:left w:val="none" w:sz="0" w:space="0" w:color="auto"/>
        <w:bottom w:val="none" w:sz="0" w:space="0" w:color="auto"/>
        <w:right w:val="none" w:sz="0" w:space="0" w:color="auto"/>
      </w:divBdr>
    </w:div>
    <w:div w:id="1568564788">
      <w:bodyDiv w:val="1"/>
      <w:marLeft w:val="0"/>
      <w:marRight w:val="0"/>
      <w:marTop w:val="0"/>
      <w:marBottom w:val="0"/>
      <w:divBdr>
        <w:top w:val="none" w:sz="0" w:space="0" w:color="auto"/>
        <w:left w:val="none" w:sz="0" w:space="0" w:color="auto"/>
        <w:bottom w:val="none" w:sz="0" w:space="0" w:color="auto"/>
        <w:right w:val="none" w:sz="0" w:space="0" w:color="auto"/>
      </w:divBdr>
    </w:div>
    <w:div w:id="1614482897">
      <w:bodyDiv w:val="1"/>
      <w:marLeft w:val="0"/>
      <w:marRight w:val="0"/>
      <w:marTop w:val="0"/>
      <w:marBottom w:val="0"/>
      <w:divBdr>
        <w:top w:val="none" w:sz="0" w:space="0" w:color="auto"/>
        <w:left w:val="none" w:sz="0" w:space="0" w:color="auto"/>
        <w:bottom w:val="none" w:sz="0" w:space="0" w:color="auto"/>
        <w:right w:val="none" w:sz="0" w:space="0" w:color="auto"/>
      </w:divBdr>
    </w:div>
    <w:div w:id="2007782340">
      <w:bodyDiv w:val="1"/>
      <w:marLeft w:val="0"/>
      <w:marRight w:val="0"/>
      <w:marTop w:val="0"/>
      <w:marBottom w:val="0"/>
      <w:divBdr>
        <w:top w:val="none" w:sz="0" w:space="0" w:color="auto"/>
        <w:left w:val="none" w:sz="0" w:space="0" w:color="auto"/>
        <w:bottom w:val="none" w:sz="0" w:space="0" w:color="auto"/>
        <w:right w:val="none" w:sz="0" w:space="0" w:color="auto"/>
      </w:divBdr>
      <w:divsChild>
        <w:div w:id="38093771">
          <w:marLeft w:val="0"/>
          <w:marRight w:val="0"/>
          <w:marTop w:val="0"/>
          <w:marBottom w:val="0"/>
          <w:divBdr>
            <w:top w:val="none" w:sz="0" w:space="0" w:color="auto"/>
            <w:left w:val="none" w:sz="0" w:space="0" w:color="auto"/>
            <w:bottom w:val="none" w:sz="0" w:space="0" w:color="auto"/>
            <w:right w:val="none" w:sz="0" w:space="0" w:color="auto"/>
          </w:divBdr>
        </w:div>
        <w:div w:id="1473254758">
          <w:marLeft w:val="0"/>
          <w:marRight w:val="0"/>
          <w:marTop w:val="0"/>
          <w:marBottom w:val="0"/>
          <w:divBdr>
            <w:top w:val="none" w:sz="0" w:space="0" w:color="auto"/>
            <w:left w:val="none" w:sz="0" w:space="0" w:color="auto"/>
            <w:bottom w:val="none" w:sz="0" w:space="0" w:color="auto"/>
            <w:right w:val="none" w:sz="0" w:space="0" w:color="auto"/>
          </w:divBdr>
        </w:div>
        <w:div w:id="1664581493">
          <w:marLeft w:val="0"/>
          <w:marRight w:val="0"/>
          <w:marTop w:val="0"/>
          <w:marBottom w:val="0"/>
          <w:divBdr>
            <w:top w:val="none" w:sz="0" w:space="0" w:color="auto"/>
            <w:left w:val="none" w:sz="0" w:space="0" w:color="auto"/>
            <w:bottom w:val="none" w:sz="0" w:space="0" w:color="auto"/>
            <w:right w:val="none" w:sz="0" w:space="0" w:color="auto"/>
          </w:divBdr>
        </w:div>
        <w:div w:id="1739357933">
          <w:marLeft w:val="0"/>
          <w:marRight w:val="0"/>
          <w:marTop w:val="0"/>
          <w:marBottom w:val="0"/>
          <w:divBdr>
            <w:top w:val="none" w:sz="0" w:space="0" w:color="auto"/>
            <w:left w:val="none" w:sz="0" w:space="0" w:color="auto"/>
            <w:bottom w:val="none" w:sz="0" w:space="0" w:color="auto"/>
            <w:right w:val="none" w:sz="0" w:space="0" w:color="auto"/>
          </w:divBdr>
        </w:div>
        <w:div w:id="2000766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pova@coltczgroup.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7" ma:contentTypeDescription="Create a new document." ma:contentTypeScope="" ma:versionID="8256e98e4f609d03a85e0fdc14fa6740">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0e2ec81859518b60d4e2fd5d534d2232"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24290B22-636F-4FED-8933-7F435631E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14</TotalTime>
  <Pages>2</Pages>
  <Words>670</Words>
  <Characters>3956</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Hronek Matěj</cp:lastModifiedBy>
  <cp:revision>8</cp:revision>
  <dcterms:created xsi:type="dcterms:W3CDTF">2024-09-11T14:42:00Z</dcterms:created>
  <dcterms:modified xsi:type="dcterms:W3CDTF">2024-09-11T20:20:00Z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ies>
</file>